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theme/themeOverride6.xml" ContentType="application/vnd.openxmlformats-officedocument.themeOverride+xml"/>
  <Override PartName="/word/drawings/drawing8.xml" ContentType="application/vnd.openxmlformats-officedocument.drawingml.chartshapes+xml"/>
  <Override PartName="/word/charts/chart10.xml" ContentType="application/vnd.openxmlformats-officedocument.drawingml.chart+xml"/>
  <Override PartName="/word/theme/themeOverride7.xml" ContentType="application/vnd.openxmlformats-officedocument.themeOverride+xml"/>
  <Override PartName="/word/drawings/drawing9.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FACFB" w14:textId="77777777" w:rsidR="002236A5" w:rsidRDefault="002236A5"/>
    <w:p w14:paraId="2ECBF413" w14:textId="77777777" w:rsidR="002236A5" w:rsidRDefault="002236A5"/>
    <w:p w14:paraId="615F3D0A" w14:textId="77777777" w:rsidR="002236A5" w:rsidRDefault="002236A5"/>
    <w:p w14:paraId="1DB5950E" w14:textId="77777777" w:rsidR="002236A5" w:rsidRDefault="002236A5"/>
    <w:p w14:paraId="5A240D8E" w14:textId="77777777" w:rsidR="002236A5" w:rsidRDefault="005A68F9">
      <w:r>
        <w:tab/>
      </w:r>
    </w:p>
    <w:p w14:paraId="3428E7C3" w14:textId="77777777" w:rsidR="002236A5" w:rsidRDefault="002236A5"/>
    <w:p w14:paraId="20500240" w14:textId="77777777" w:rsidR="002236A5" w:rsidRDefault="002236A5"/>
    <w:p w14:paraId="387325FF" w14:textId="77777777" w:rsidR="002236A5" w:rsidRDefault="002236A5"/>
    <w:p w14:paraId="34856BD3" w14:textId="77777777" w:rsidR="002236A5" w:rsidRDefault="002236A5"/>
    <w:p w14:paraId="7D863C5D" w14:textId="77777777" w:rsidR="002236A5" w:rsidRDefault="002236A5"/>
    <w:p w14:paraId="21C6BD43" w14:textId="77777777" w:rsidR="002236A5" w:rsidRDefault="002236A5"/>
    <w:p w14:paraId="60578862" w14:textId="77777777" w:rsidR="002236A5" w:rsidRDefault="002236A5"/>
    <w:p w14:paraId="1917F7AA" w14:textId="77777777" w:rsidR="002236A5" w:rsidRPr="002236A5" w:rsidRDefault="002236A5" w:rsidP="002236A5">
      <w:pPr>
        <w:jc w:val="center"/>
        <w:rPr>
          <w:b/>
          <w:sz w:val="32"/>
          <w:szCs w:val="32"/>
        </w:rPr>
      </w:pPr>
      <w:r w:rsidRPr="00375052">
        <w:rPr>
          <w:rFonts w:hint="eastAsia"/>
          <w:b/>
          <w:spacing w:val="115"/>
          <w:kern w:val="0"/>
          <w:sz w:val="32"/>
          <w:szCs w:val="32"/>
          <w:fitText w:val="6400" w:id="-1760910080"/>
        </w:rPr>
        <w:t>三鷹市国民健康保険の現</w:t>
      </w:r>
      <w:r w:rsidRPr="00375052">
        <w:rPr>
          <w:rFonts w:hint="eastAsia"/>
          <w:b/>
          <w:spacing w:val="7"/>
          <w:kern w:val="0"/>
          <w:sz w:val="32"/>
          <w:szCs w:val="32"/>
          <w:fitText w:val="6400" w:id="-1760910080"/>
        </w:rPr>
        <w:t>状</w:t>
      </w:r>
    </w:p>
    <w:p w14:paraId="4784E2FD" w14:textId="77777777" w:rsidR="002236A5" w:rsidRPr="002236A5" w:rsidRDefault="002236A5" w:rsidP="002236A5">
      <w:pPr>
        <w:jc w:val="center"/>
        <w:rPr>
          <w:b/>
          <w:sz w:val="32"/>
          <w:szCs w:val="32"/>
        </w:rPr>
      </w:pPr>
      <w:r w:rsidRPr="00375052">
        <w:rPr>
          <w:b/>
          <w:spacing w:val="64"/>
          <w:kern w:val="0"/>
          <w:sz w:val="32"/>
          <w:szCs w:val="32"/>
          <w:fitText w:val="4815" w:id="-1760909823"/>
        </w:rPr>
        <w:t>（国保運営協議会資料</w:t>
      </w:r>
      <w:r w:rsidRPr="00375052">
        <w:rPr>
          <w:b/>
          <w:spacing w:val="1"/>
          <w:kern w:val="0"/>
          <w:sz w:val="32"/>
          <w:szCs w:val="32"/>
          <w:fitText w:val="4815" w:id="-1760909823"/>
        </w:rPr>
        <w:t>）</w:t>
      </w:r>
    </w:p>
    <w:p w14:paraId="5004E085" w14:textId="77777777" w:rsidR="002236A5" w:rsidRPr="002236A5" w:rsidRDefault="002236A5"/>
    <w:p w14:paraId="66263BA3" w14:textId="77777777" w:rsidR="002236A5" w:rsidRDefault="002236A5"/>
    <w:p w14:paraId="63CAB694" w14:textId="77777777" w:rsidR="002236A5" w:rsidRDefault="002236A5"/>
    <w:p w14:paraId="72CB27DA" w14:textId="77777777" w:rsidR="002236A5" w:rsidRDefault="002236A5"/>
    <w:p w14:paraId="76C4B919" w14:textId="77777777" w:rsidR="002236A5" w:rsidRDefault="002236A5"/>
    <w:p w14:paraId="73FDEB4A" w14:textId="77777777" w:rsidR="002236A5" w:rsidRDefault="002236A5"/>
    <w:p w14:paraId="6F3875C8" w14:textId="77777777" w:rsidR="002236A5" w:rsidRDefault="002236A5"/>
    <w:p w14:paraId="640B7C41" w14:textId="77777777" w:rsidR="002236A5" w:rsidRDefault="002236A5"/>
    <w:p w14:paraId="27AABA88" w14:textId="77777777" w:rsidR="002236A5" w:rsidRDefault="002236A5"/>
    <w:p w14:paraId="5BC2C2FB" w14:textId="77777777" w:rsidR="002236A5" w:rsidRDefault="002236A5"/>
    <w:p w14:paraId="59BEED46" w14:textId="77777777" w:rsidR="002236A5" w:rsidRDefault="002236A5"/>
    <w:p w14:paraId="0CA18B52" w14:textId="77777777" w:rsidR="002236A5" w:rsidRDefault="002236A5"/>
    <w:p w14:paraId="2C6A8A0E" w14:textId="77777777" w:rsidR="002236A5" w:rsidRDefault="002236A5"/>
    <w:p w14:paraId="0E3EF695" w14:textId="07FCDCFB" w:rsidR="002236A5" w:rsidRPr="002236A5" w:rsidRDefault="002236A5" w:rsidP="002236A5">
      <w:pPr>
        <w:jc w:val="center"/>
        <w:rPr>
          <w:sz w:val="28"/>
          <w:szCs w:val="28"/>
        </w:rPr>
      </w:pPr>
      <w:r w:rsidRPr="002236A5">
        <w:rPr>
          <w:rFonts w:hint="eastAsia"/>
          <w:sz w:val="28"/>
          <w:szCs w:val="28"/>
        </w:rPr>
        <w:t>令和</w:t>
      </w:r>
      <w:r w:rsidR="00DB3758" w:rsidRPr="00361C55">
        <w:rPr>
          <w:rFonts w:hint="eastAsia"/>
          <w:color w:val="auto"/>
          <w:sz w:val="28"/>
          <w:szCs w:val="28"/>
        </w:rPr>
        <w:t>７</w:t>
      </w:r>
      <w:r w:rsidRPr="00361C55">
        <w:rPr>
          <w:rFonts w:hint="eastAsia"/>
          <w:color w:val="auto"/>
          <w:sz w:val="28"/>
          <w:szCs w:val="28"/>
        </w:rPr>
        <w:t>年</w:t>
      </w:r>
      <w:r w:rsidR="00F63EFC" w:rsidRPr="00361C55">
        <w:rPr>
          <w:rFonts w:hint="eastAsia"/>
          <w:color w:val="auto"/>
          <w:sz w:val="28"/>
          <w:szCs w:val="28"/>
        </w:rPr>
        <w:t>10</w:t>
      </w:r>
      <w:r w:rsidRPr="00361C55">
        <w:rPr>
          <w:rFonts w:hint="eastAsia"/>
          <w:color w:val="auto"/>
          <w:sz w:val="28"/>
          <w:szCs w:val="28"/>
        </w:rPr>
        <w:t>月</w:t>
      </w:r>
      <w:r w:rsidR="00DB3758" w:rsidRPr="00361C55">
        <w:rPr>
          <w:rFonts w:hint="eastAsia"/>
          <w:color w:val="auto"/>
          <w:sz w:val="28"/>
          <w:szCs w:val="28"/>
        </w:rPr>
        <w:t>30</w:t>
      </w:r>
      <w:r w:rsidRPr="002236A5">
        <w:rPr>
          <w:rFonts w:hint="eastAsia"/>
          <w:sz w:val="28"/>
          <w:szCs w:val="28"/>
        </w:rPr>
        <w:t>日</w:t>
      </w:r>
    </w:p>
    <w:p w14:paraId="20866E26" w14:textId="77777777" w:rsidR="002236A5" w:rsidRPr="002236A5" w:rsidRDefault="002236A5" w:rsidP="002236A5">
      <w:pPr>
        <w:jc w:val="center"/>
        <w:rPr>
          <w:sz w:val="28"/>
          <w:szCs w:val="28"/>
        </w:rPr>
      </w:pPr>
      <w:r w:rsidRPr="002236A5">
        <w:rPr>
          <w:rFonts w:hint="eastAsia"/>
          <w:sz w:val="28"/>
          <w:szCs w:val="28"/>
        </w:rPr>
        <w:t>三鷹市市民部保険課</w:t>
      </w:r>
    </w:p>
    <w:p w14:paraId="603C6E3C" w14:textId="77777777" w:rsidR="002236A5" w:rsidRDefault="002236A5">
      <w:pPr>
        <w:widowControl/>
        <w:suppressAutoHyphens w:val="0"/>
        <w:jc w:val="left"/>
      </w:pPr>
      <w:r>
        <w:br w:type="page"/>
      </w:r>
    </w:p>
    <w:p w14:paraId="095DEA1D" w14:textId="77777777" w:rsidR="00405208" w:rsidRPr="00C756E6" w:rsidRDefault="00405208">
      <w:pPr>
        <w:rPr>
          <w:rFonts w:ascii="ＭＳ ゴシック" w:eastAsia="ＭＳ ゴシック" w:hAnsi="ＭＳ ゴシック"/>
          <w:color w:val="auto"/>
          <w:sz w:val="22"/>
          <w:szCs w:val="22"/>
        </w:rPr>
      </w:pPr>
      <w:r w:rsidRPr="00C756E6">
        <w:rPr>
          <w:rFonts w:ascii="ＭＳ ゴシック" w:eastAsia="ＭＳ ゴシック" w:hAnsi="ＭＳ ゴシック" w:hint="eastAsia"/>
          <w:color w:val="auto"/>
          <w:sz w:val="22"/>
          <w:szCs w:val="22"/>
        </w:rPr>
        <w:lastRenderedPageBreak/>
        <w:t>〇国民健康保険制度の概要</w:t>
      </w:r>
    </w:p>
    <w:p w14:paraId="72EB06BD" w14:textId="77777777" w:rsidR="000536D0" w:rsidRPr="00C756E6" w:rsidRDefault="000536D0" w:rsidP="000536D0">
      <w:pPr>
        <w:ind w:firstLineChars="100" w:firstLine="220"/>
        <w:rPr>
          <w:color w:val="auto"/>
          <w:sz w:val="22"/>
          <w:szCs w:val="22"/>
        </w:rPr>
      </w:pPr>
      <w:r w:rsidRPr="00C756E6">
        <w:rPr>
          <w:rFonts w:hint="eastAsia"/>
          <w:color w:val="auto"/>
          <w:sz w:val="22"/>
          <w:szCs w:val="22"/>
        </w:rPr>
        <w:t>国民健康保険は、国民すべてがいつでもどこでも安心して医療を受けられる国民皆保険制度（国民すべてが何らかの公的な医療保険に加入する）の中で、地域医療の確保、地域住民の健康の維持増進に貢献しています。</w:t>
      </w:r>
    </w:p>
    <w:p w14:paraId="3D6E874F" w14:textId="558CA977" w:rsidR="00405208" w:rsidRPr="00A3720E" w:rsidRDefault="000536D0" w:rsidP="008A35BA">
      <w:pPr>
        <w:ind w:firstLineChars="100" w:firstLine="220"/>
        <w:rPr>
          <w:color w:val="auto"/>
          <w:sz w:val="22"/>
          <w:szCs w:val="22"/>
        </w:rPr>
      </w:pPr>
      <w:r w:rsidRPr="00C756E6">
        <w:rPr>
          <w:rFonts w:hint="eastAsia"/>
          <w:color w:val="auto"/>
          <w:sz w:val="22"/>
          <w:szCs w:val="22"/>
        </w:rPr>
        <w:t>「国民健康保険法」には、「国民健康保険事業の健全な運営を確保し、もって、社会保障及び国民保険の向上に寄与することを目的とし、被保険者（加入者）の疾病、負傷、出産または死亡に関して必要な給付を行う。」と規定されて</w:t>
      </w:r>
      <w:r w:rsidR="008A35BA" w:rsidRPr="00C756E6">
        <w:rPr>
          <w:rFonts w:hint="eastAsia"/>
          <w:color w:val="auto"/>
          <w:sz w:val="22"/>
          <w:szCs w:val="22"/>
        </w:rPr>
        <w:t>おり、</w:t>
      </w:r>
      <w:r w:rsidR="00405208" w:rsidRPr="00C756E6">
        <w:rPr>
          <w:rFonts w:hint="eastAsia"/>
          <w:color w:val="auto"/>
          <w:sz w:val="22"/>
          <w:szCs w:val="22"/>
        </w:rPr>
        <w:t>０歳から75歳未満の方で、</w:t>
      </w:r>
      <w:r w:rsidRPr="00A3720E">
        <w:rPr>
          <w:rFonts w:hint="eastAsia"/>
          <w:color w:val="auto"/>
          <w:sz w:val="22"/>
          <w:szCs w:val="22"/>
        </w:rPr>
        <w:t>職場の医療</w:t>
      </w:r>
      <w:r w:rsidR="00405208" w:rsidRPr="00A3720E">
        <w:rPr>
          <w:rFonts w:hint="eastAsia"/>
          <w:color w:val="auto"/>
          <w:sz w:val="22"/>
          <w:szCs w:val="22"/>
        </w:rPr>
        <w:t>保険</w:t>
      </w:r>
      <w:r w:rsidR="00361C55" w:rsidRPr="00A3720E">
        <w:rPr>
          <w:rFonts w:hint="eastAsia"/>
          <w:color w:val="auto"/>
          <w:sz w:val="12"/>
          <w:szCs w:val="12"/>
        </w:rPr>
        <w:t>※</w:t>
      </w:r>
      <w:r w:rsidR="00432A2F" w:rsidRPr="00A3720E">
        <w:rPr>
          <w:rFonts w:hint="eastAsia"/>
          <w:color w:val="auto"/>
          <w:sz w:val="22"/>
          <w:szCs w:val="22"/>
        </w:rPr>
        <w:t>に加入していない方</w:t>
      </w:r>
      <w:r w:rsidR="00405208" w:rsidRPr="00A3720E">
        <w:rPr>
          <w:rFonts w:hint="eastAsia"/>
          <w:color w:val="auto"/>
          <w:sz w:val="22"/>
          <w:szCs w:val="22"/>
        </w:rPr>
        <w:t>及び生活保護を受けていない方が、必ず加入しなければならない公的医療保険制度です。</w:t>
      </w:r>
    </w:p>
    <w:p w14:paraId="3508D4E3" w14:textId="04D7CB4A" w:rsidR="00814E1C" w:rsidRDefault="00814E1C" w:rsidP="008A35BA">
      <w:pPr>
        <w:ind w:firstLineChars="100" w:firstLine="220"/>
        <w:rPr>
          <w:color w:val="auto"/>
          <w:sz w:val="22"/>
          <w:szCs w:val="22"/>
        </w:rPr>
      </w:pPr>
      <w:r w:rsidRPr="00A3720E">
        <w:rPr>
          <w:rFonts w:hint="eastAsia"/>
          <w:color w:val="auto"/>
          <w:sz w:val="22"/>
          <w:szCs w:val="22"/>
        </w:rPr>
        <w:t>なお、75歳以上（一定の障がいのある方は65歳以上）の方は東京都後期高齢者医療広域連合が運営主体である後期高齢者医療制度に加入することになります。</w:t>
      </w:r>
    </w:p>
    <w:p w14:paraId="0C86239A" w14:textId="77777777" w:rsidR="00847F2D" w:rsidRPr="00A3720E" w:rsidRDefault="00847F2D" w:rsidP="008A35BA">
      <w:pPr>
        <w:ind w:firstLineChars="100" w:firstLine="220"/>
        <w:rPr>
          <w:color w:val="auto"/>
          <w:sz w:val="22"/>
          <w:szCs w:val="22"/>
        </w:rPr>
      </w:pPr>
    </w:p>
    <w:p w14:paraId="5449A4E9" w14:textId="79E2E0D0" w:rsidR="000536D0" w:rsidRPr="00FE0037" w:rsidRDefault="00361C55" w:rsidP="00FE0037">
      <w:pPr>
        <w:pStyle w:val="aa"/>
        <w:numPr>
          <w:ilvl w:val="0"/>
          <w:numId w:val="3"/>
        </w:numPr>
        <w:ind w:leftChars="0"/>
        <w:rPr>
          <w:color w:val="auto"/>
          <w:sz w:val="22"/>
          <w:szCs w:val="22"/>
        </w:rPr>
      </w:pPr>
      <w:r w:rsidRPr="00FE0037">
        <w:rPr>
          <w:rFonts w:hint="eastAsia"/>
          <w:color w:val="auto"/>
          <w:sz w:val="22"/>
          <w:szCs w:val="22"/>
        </w:rPr>
        <w:t>職場の医療保険：全国健康保険協会（協会けんぽ）、健康保険組合（組合管掌健康保険）、共済組合など</w:t>
      </w:r>
    </w:p>
    <w:p w14:paraId="3FAF53D7" w14:textId="77777777" w:rsidR="00847F2D" w:rsidRPr="00FE0037" w:rsidRDefault="00847F2D">
      <w:pPr>
        <w:rPr>
          <w:color w:val="auto"/>
          <w:sz w:val="22"/>
          <w:szCs w:val="22"/>
        </w:rPr>
      </w:pPr>
    </w:p>
    <w:p w14:paraId="284855DD" w14:textId="77777777" w:rsidR="00E071F6" w:rsidRPr="00C756E6" w:rsidRDefault="00E071F6">
      <w:pPr>
        <w:rPr>
          <w:rFonts w:ascii="ＭＳ ゴシック" w:eastAsia="ＭＳ ゴシック" w:hAnsi="ＭＳ ゴシック"/>
          <w:color w:val="auto"/>
          <w:sz w:val="22"/>
          <w:szCs w:val="22"/>
        </w:rPr>
      </w:pPr>
      <w:r w:rsidRPr="00C756E6">
        <w:rPr>
          <w:rFonts w:ascii="ＭＳ ゴシック" w:eastAsia="ＭＳ ゴシック" w:hAnsi="ＭＳ ゴシック" w:hint="eastAsia"/>
          <w:color w:val="auto"/>
          <w:sz w:val="22"/>
          <w:szCs w:val="22"/>
        </w:rPr>
        <w:t>〇国民健康保険運営協議会</w:t>
      </w:r>
    </w:p>
    <w:p w14:paraId="7A12C33E" w14:textId="77777777" w:rsidR="00CB1004" w:rsidRPr="00C756E6" w:rsidRDefault="00E071F6" w:rsidP="00E071F6">
      <w:pPr>
        <w:rPr>
          <w:color w:val="auto"/>
          <w:sz w:val="22"/>
          <w:szCs w:val="22"/>
        </w:rPr>
      </w:pPr>
      <w:r w:rsidRPr="00C756E6">
        <w:rPr>
          <w:rFonts w:hint="eastAsia"/>
          <w:color w:val="auto"/>
          <w:sz w:val="22"/>
          <w:szCs w:val="22"/>
        </w:rPr>
        <w:t xml:space="preserve">　国民健康保険事業の運営に関する重要事項</w:t>
      </w:r>
      <w:r w:rsidR="00376172" w:rsidRPr="00C756E6">
        <w:rPr>
          <w:rFonts w:hint="eastAsia"/>
          <w:color w:val="auto"/>
          <w:sz w:val="22"/>
          <w:szCs w:val="22"/>
        </w:rPr>
        <w:t>に関して、都道府県知事及び</w:t>
      </w:r>
      <w:r w:rsidRPr="00C756E6">
        <w:rPr>
          <w:rFonts w:hint="eastAsia"/>
          <w:color w:val="auto"/>
          <w:sz w:val="22"/>
          <w:szCs w:val="22"/>
        </w:rPr>
        <w:t>市町村</w:t>
      </w:r>
      <w:r w:rsidR="00376172" w:rsidRPr="00C756E6">
        <w:rPr>
          <w:rFonts w:hint="eastAsia"/>
          <w:color w:val="auto"/>
          <w:sz w:val="22"/>
          <w:szCs w:val="22"/>
        </w:rPr>
        <w:t>長の諮問に対して審議する附属機関として運営協議会が設置されています。</w:t>
      </w:r>
    </w:p>
    <w:p w14:paraId="3CD9180F" w14:textId="77777777" w:rsidR="00E071F6" w:rsidRPr="00C756E6" w:rsidRDefault="00CB1004" w:rsidP="00CB1004">
      <w:pPr>
        <w:ind w:firstLineChars="100" w:firstLine="220"/>
        <w:rPr>
          <w:rFonts w:cs="ＭＳ 明朝"/>
          <w:color w:val="auto"/>
          <w:kern w:val="0"/>
          <w:sz w:val="22"/>
          <w:szCs w:val="22"/>
        </w:rPr>
      </w:pPr>
      <w:r w:rsidRPr="00C756E6">
        <w:rPr>
          <w:rFonts w:hint="eastAsia"/>
          <w:color w:val="auto"/>
          <w:sz w:val="22"/>
          <w:szCs w:val="22"/>
        </w:rPr>
        <w:t>三鷹市国民健康保険</w:t>
      </w:r>
      <w:r w:rsidR="00376172" w:rsidRPr="00C756E6">
        <w:rPr>
          <w:rFonts w:hint="eastAsia"/>
          <w:color w:val="auto"/>
          <w:sz w:val="22"/>
          <w:szCs w:val="22"/>
        </w:rPr>
        <w:t>運営協議会は、</w:t>
      </w:r>
      <w:r w:rsidR="00E071F6" w:rsidRPr="00C756E6">
        <w:rPr>
          <w:rFonts w:cs="ＭＳ 明朝" w:hint="eastAsia"/>
          <w:color w:val="auto"/>
          <w:kern w:val="0"/>
          <w:sz w:val="22"/>
          <w:szCs w:val="22"/>
        </w:rPr>
        <w:t>被保険者代表、保険医又は保険薬剤師代表、公益代表、被用者保険等保険者代表で構成され</w:t>
      </w:r>
      <w:r w:rsidR="00804EA1" w:rsidRPr="00C756E6">
        <w:rPr>
          <w:rFonts w:cs="ＭＳ 明朝" w:hint="eastAsia"/>
          <w:color w:val="auto"/>
          <w:kern w:val="0"/>
          <w:sz w:val="22"/>
          <w:szCs w:val="22"/>
        </w:rPr>
        <w:t>、国民健康保険事業の運営に関する事項について審議を行っています。</w:t>
      </w:r>
      <w:r w:rsidRPr="00C756E6">
        <w:rPr>
          <w:rFonts w:cs="ＭＳ 明朝" w:hint="eastAsia"/>
          <w:color w:val="auto"/>
          <w:kern w:val="0"/>
          <w:sz w:val="22"/>
          <w:szCs w:val="22"/>
        </w:rPr>
        <w:t>委員の任期は３年、会長は公益代表の中から選任されます。</w:t>
      </w:r>
    </w:p>
    <w:p w14:paraId="6F7CDF13" w14:textId="77777777" w:rsidR="00E071F6" w:rsidRPr="00C756E6" w:rsidRDefault="00E071F6">
      <w:pPr>
        <w:rPr>
          <w:color w:val="auto"/>
          <w:sz w:val="22"/>
          <w:szCs w:val="22"/>
        </w:rPr>
      </w:pPr>
    </w:p>
    <w:p w14:paraId="2486BDC3" w14:textId="42765905" w:rsidR="001F0220" w:rsidRPr="00361C55" w:rsidRDefault="00875C7C">
      <w:pPr>
        <w:rPr>
          <w:rFonts w:ascii="ＭＳ ゴシック" w:eastAsia="ＭＳ ゴシック" w:hAnsi="ＭＳ ゴシック"/>
          <w:color w:val="auto"/>
          <w:sz w:val="20"/>
        </w:rPr>
      </w:pPr>
      <w:r w:rsidRPr="00C756E6">
        <w:rPr>
          <w:rFonts w:ascii="ＭＳ ゴシック" w:eastAsia="ＭＳ ゴシック" w:hAnsi="ＭＳ ゴシック" w:hint="eastAsia"/>
          <w:color w:val="auto"/>
          <w:sz w:val="22"/>
          <w:szCs w:val="22"/>
        </w:rPr>
        <w:t>〇</w:t>
      </w:r>
      <w:r w:rsidR="001F0220" w:rsidRPr="00C756E6">
        <w:rPr>
          <w:rFonts w:ascii="ＭＳ ゴシック" w:eastAsia="ＭＳ ゴシック" w:hAnsi="ＭＳ ゴシック" w:hint="eastAsia"/>
          <w:color w:val="auto"/>
          <w:sz w:val="22"/>
          <w:szCs w:val="22"/>
        </w:rPr>
        <w:t>国民健康保険加入者</w:t>
      </w:r>
      <w:r w:rsidR="00CB15FF" w:rsidRPr="00C756E6">
        <w:rPr>
          <w:rFonts w:ascii="ＭＳ ゴシック" w:eastAsia="ＭＳ ゴシック" w:hAnsi="ＭＳ ゴシック" w:hint="eastAsia"/>
          <w:color w:val="auto"/>
          <w:sz w:val="22"/>
          <w:szCs w:val="22"/>
        </w:rPr>
        <w:t>の現状</w:t>
      </w:r>
      <w:r w:rsidR="000536D0" w:rsidRPr="00C756E6">
        <w:rPr>
          <w:rFonts w:ascii="ＭＳ ゴシック" w:eastAsia="ＭＳ ゴシック" w:hAnsi="ＭＳ ゴシック" w:hint="eastAsia"/>
          <w:color w:val="auto"/>
          <w:sz w:val="22"/>
          <w:szCs w:val="22"/>
        </w:rPr>
        <w:t>（</w:t>
      </w:r>
      <w:r w:rsidR="000536D0" w:rsidRPr="00C756E6">
        <w:rPr>
          <w:rFonts w:ascii="ＭＳ ゴシック" w:eastAsia="ＭＳ ゴシック" w:hAnsi="ＭＳ ゴシック" w:hint="eastAsia"/>
          <w:color w:val="auto"/>
          <w:sz w:val="20"/>
        </w:rPr>
        <w:t>令和</w:t>
      </w:r>
      <w:r w:rsidR="00DB3758" w:rsidRPr="00361C55">
        <w:rPr>
          <w:rFonts w:ascii="ＭＳ ゴシック" w:eastAsia="ＭＳ ゴシック" w:hAnsi="ＭＳ ゴシック" w:hint="eastAsia"/>
          <w:color w:val="auto"/>
          <w:sz w:val="20"/>
        </w:rPr>
        <w:t>７</w:t>
      </w:r>
      <w:r w:rsidR="000536D0" w:rsidRPr="00361C55">
        <w:rPr>
          <w:rFonts w:ascii="ＭＳ ゴシック" w:eastAsia="ＭＳ ゴシック" w:hAnsi="ＭＳ ゴシック" w:hint="eastAsia"/>
          <w:color w:val="auto"/>
          <w:sz w:val="20"/>
        </w:rPr>
        <w:t>年４月1日現在）</w:t>
      </w:r>
    </w:p>
    <w:p w14:paraId="602A9E01" w14:textId="5B31A66A" w:rsidR="00804EA1" w:rsidRPr="00C756E6" w:rsidRDefault="00804EA1" w:rsidP="00804EA1">
      <w:pPr>
        <w:suppressAutoHyphens w:val="0"/>
        <w:ind w:firstLineChars="100" w:firstLine="220"/>
        <w:rPr>
          <w:color w:val="auto"/>
          <w:kern w:val="2"/>
          <w:sz w:val="22"/>
          <w:szCs w:val="22"/>
        </w:rPr>
      </w:pPr>
      <w:r w:rsidRPr="00361C55">
        <w:rPr>
          <w:rFonts w:hint="eastAsia"/>
          <w:color w:val="auto"/>
          <w:kern w:val="2"/>
          <w:sz w:val="22"/>
          <w:szCs w:val="22"/>
        </w:rPr>
        <w:t>国民健康保険加入者（被保険者）は、令和</w:t>
      </w:r>
      <w:r w:rsidR="00DB3758" w:rsidRPr="00361C55">
        <w:rPr>
          <w:rFonts w:hint="eastAsia"/>
          <w:color w:val="auto"/>
          <w:kern w:val="2"/>
          <w:sz w:val="22"/>
          <w:szCs w:val="22"/>
        </w:rPr>
        <w:t>７</w:t>
      </w:r>
      <w:r w:rsidRPr="00361C55">
        <w:rPr>
          <w:rFonts w:hint="eastAsia"/>
          <w:color w:val="auto"/>
          <w:kern w:val="2"/>
          <w:sz w:val="22"/>
          <w:szCs w:val="22"/>
        </w:rPr>
        <w:t>年４月１日現在、</w:t>
      </w:r>
      <w:r w:rsidR="00277DB6" w:rsidRPr="00361C55">
        <w:rPr>
          <w:rFonts w:hint="eastAsia"/>
          <w:color w:val="auto"/>
          <w:kern w:val="2"/>
          <w:sz w:val="22"/>
          <w:szCs w:val="22"/>
        </w:rPr>
        <w:t>33</w:t>
      </w:r>
      <w:r w:rsidR="00C25C36" w:rsidRPr="00361C55">
        <w:rPr>
          <w:rFonts w:hint="eastAsia"/>
          <w:color w:val="auto"/>
          <w:kern w:val="2"/>
          <w:sz w:val="22"/>
          <w:szCs w:val="22"/>
        </w:rPr>
        <w:t>,</w:t>
      </w:r>
      <w:r w:rsidR="00DB3758" w:rsidRPr="00361C55">
        <w:rPr>
          <w:rFonts w:hint="eastAsia"/>
          <w:color w:val="auto"/>
          <w:kern w:val="2"/>
          <w:sz w:val="22"/>
          <w:szCs w:val="22"/>
        </w:rPr>
        <w:t>078</w:t>
      </w:r>
      <w:r w:rsidRPr="00361C55">
        <w:rPr>
          <w:rFonts w:hint="eastAsia"/>
          <w:color w:val="auto"/>
          <w:kern w:val="2"/>
          <w:sz w:val="22"/>
          <w:szCs w:val="22"/>
        </w:rPr>
        <w:t>人（前年度比</w:t>
      </w:r>
      <w:r w:rsidR="00DB3758" w:rsidRPr="00361C55">
        <w:rPr>
          <w:rFonts w:hint="eastAsia"/>
          <w:color w:val="auto"/>
          <w:kern w:val="2"/>
          <w:sz w:val="22"/>
          <w:szCs w:val="22"/>
        </w:rPr>
        <w:t>△803</w:t>
      </w:r>
      <w:r w:rsidRPr="00361C55">
        <w:rPr>
          <w:rFonts w:hint="eastAsia"/>
          <w:color w:val="auto"/>
          <w:kern w:val="2"/>
          <w:sz w:val="22"/>
          <w:szCs w:val="22"/>
        </w:rPr>
        <w:t>人、</w:t>
      </w:r>
      <w:r w:rsidR="00DB3758" w:rsidRPr="00361C55">
        <w:rPr>
          <w:rFonts w:hint="eastAsia"/>
          <w:color w:val="auto"/>
          <w:kern w:val="2"/>
          <w:sz w:val="22"/>
          <w:szCs w:val="22"/>
        </w:rPr>
        <w:t>2.4</w:t>
      </w:r>
      <w:r w:rsidRPr="00361C55">
        <w:rPr>
          <w:rFonts w:hint="eastAsia"/>
          <w:color w:val="auto"/>
          <w:kern w:val="2"/>
          <w:sz w:val="22"/>
          <w:szCs w:val="22"/>
        </w:rPr>
        <w:t>％減）で、世帯数は</w:t>
      </w:r>
      <w:r w:rsidR="00DB3758" w:rsidRPr="00361C55">
        <w:rPr>
          <w:rFonts w:hint="eastAsia"/>
          <w:color w:val="auto"/>
          <w:kern w:val="2"/>
          <w:sz w:val="22"/>
          <w:szCs w:val="22"/>
        </w:rPr>
        <w:t>24,082</w:t>
      </w:r>
      <w:r w:rsidRPr="00361C55">
        <w:rPr>
          <w:rFonts w:hint="eastAsia"/>
          <w:color w:val="auto"/>
          <w:kern w:val="2"/>
          <w:sz w:val="22"/>
          <w:szCs w:val="22"/>
        </w:rPr>
        <w:t>世帯（前年度比</w:t>
      </w:r>
      <w:r w:rsidR="00DB3758" w:rsidRPr="00361C55">
        <w:rPr>
          <w:rFonts w:hint="eastAsia"/>
          <w:color w:val="auto"/>
          <w:kern w:val="2"/>
          <w:sz w:val="22"/>
          <w:szCs w:val="22"/>
        </w:rPr>
        <w:t>△239</w:t>
      </w:r>
      <w:r w:rsidRPr="00361C55">
        <w:rPr>
          <w:rFonts w:hint="eastAsia"/>
          <w:color w:val="auto"/>
          <w:kern w:val="2"/>
          <w:sz w:val="22"/>
          <w:szCs w:val="22"/>
        </w:rPr>
        <w:t>世帯</w:t>
      </w:r>
      <w:r w:rsidR="00DB3758" w:rsidRPr="00361C55">
        <w:rPr>
          <w:rFonts w:hint="eastAsia"/>
          <w:color w:val="auto"/>
          <w:kern w:val="2"/>
          <w:sz w:val="22"/>
          <w:szCs w:val="22"/>
        </w:rPr>
        <w:t>1.0</w:t>
      </w:r>
      <w:r w:rsidRPr="00361C55">
        <w:rPr>
          <w:rFonts w:hint="eastAsia"/>
          <w:color w:val="auto"/>
          <w:kern w:val="2"/>
          <w:sz w:val="22"/>
          <w:szCs w:val="22"/>
        </w:rPr>
        <w:t>％減</w:t>
      </w:r>
      <w:r w:rsidRPr="00C756E6">
        <w:rPr>
          <w:rFonts w:hint="eastAsia"/>
          <w:color w:val="auto"/>
          <w:kern w:val="2"/>
          <w:sz w:val="22"/>
          <w:szCs w:val="22"/>
        </w:rPr>
        <w:t>）となっています。</w:t>
      </w:r>
    </w:p>
    <w:p w14:paraId="5DFC8718" w14:textId="43920C5B" w:rsidR="00804EA1" w:rsidRPr="00A66CCA" w:rsidRDefault="00804EA1" w:rsidP="00804EA1">
      <w:pPr>
        <w:suppressAutoHyphens w:val="0"/>
        <w:ind w:firstLineChars="100" w:firstLine="220"/>
        <w:rPr>
          <w:color w:val="auto"/>
        </w:rPr>
      </w:pPr>
      <w:r w:rsidRPr="00A66CCA">
        <w:rPr>
          <w:rFonts w:hint="eastAsia"/>
          <w:color w:val="auto"/>
          <w:kern w:val="2"/>
          <w:sz w:val="22"/>
          <w:szCs w:val="22"/>
        </w:rPr>
        <w:t>加入者の構成割合は、前年と比べて大きな変化はありませんが、</w:t>
      </w:r>
      <w:r w:rsidR="007132B4">
        <w:rPr>
          <w:rFonts w:hint="eastAsia"/>
          <w:color w:val="auto"/>
          <w:kern w:val="2"/>
          <w:sz w:val="22"/>
          <w:szCs w:val="22"/>
        </w:rPr>
        <w:t>20～64</w:t>
      </w:r>
      <w:r w:rsidRPr="00A66CCA">
        <w:rPr>
          <w:color w:val="auto"/>
          <w:kern w:val="2"/>
          <w:sz w:val="22"/>
          <w:szCs w:val="22"/>
        </w:rPr>
        <w:t>歳以下が微</w:t>
      </w:r>
      <w:r w:rsidR="007132B4">
        <w:rPr>
          <w:rFonts w:hint="eastAsia"/>
          <w:color w:val="auto"/>
          <w:kern w:val="2"/>
          <w:sz w:val="22"/>
          <w:szCs w:val="22"/>
        </w:rPr>
        <w:t>増</w:t>
      </w:r>
      <w:r w:rsidRPr="00A66CCA">
        <w:rPr>
          <w:color w:val="auto"/>
          <w:kern w:val="2"/>
          <w:sz w:val="22"/>
          <w:szCs w:val="22"/>
        </w:rPr>
        <w:t>、</w:t>
      </w:r>
      <w:r w:rsidR="007132B4">
        <w:rPr>
          <w:rFonts w:hint="eastAsia"/>
          <w:color w:val="auto"/>
          <w:kern w:val="2"/>
          <w:sz w:val="22"/>
          <w:szCs w:val="22"/>
        </w:rPr>
        <w:t>65</w:t>
      </w:r>
      <w:r w:rsidRPr="00A66CCA">
        <w:rPr>
          <w:color w:val="auto"/>
          <w:kern w:val="2"/>
          <w:sz w:val="22"/>
          <w:szCs w:val="22"/>
        </w:rPr>
        <w:t>歳</w:t>
      </w:r>
      <w:r w:rsidRPr="00A66CCA">
        <w:rPr>
          <w:rFonts w:hint="eastAsia"/>
          <w:color w:val="auto"/>
          <w:kern w:val="2"/>
          <w:sz w:val="22"/>
          <w:szCs w:val="22"/>
        </w:rPr>
        <w:t>～</w:t>
      </w:r>
      <w:r w:rsidRPr="00A66CCA">
        <w:rPr>
          <w:color w:val="auto"/>
          <w:kern w:val="2"/>
          <w:sz w:val="22"/>
          <w:szCs w:val="22"/>
        </w:rPr>
        <w:t>74歳が</w:t>
      </w:r>
      <w:r w:rsidR="007132B4">
        <w:rPr>
          <w:rFonts w:hint="eastAsia"/>
          <w:color w:val="auto"/>
          <w:kern w:val="2"/>
          <w:sz w:val="22"/>
          <w:szCs w:val="22"/>
        </w:rPr>
        <w:t>減少</w:t>
      </w:r>
      <w:r w:rsidRPr="00A66CCA">
        <w:rPr>
          <w:color w:val="auto"/>
          <w:kern w:val="2"/>
          <w:sz w:val="22"/>
          <w:szCs w:val="22"/>
        </w:rPr>
        <w:t>の傾向にあります。</w:t>
      </w:r>
    </w:p>
    <w:p w14:paraId="3BD791CA" w14:textId="77777777" w:rsidR="00804EA1" w:rsidRPr="00B95010" w:rsidRDefault="00804EA1">
      <w:pPr>
        <w:rPr>
          <w:color w:val="FF0000"/>
          <w:sz w:val="22"/>
          <w:szCs w:val="22"/>
        </w:rPr>
      </w:pPr>
    </w:p>
    <w:tbl>
      <w:tblPr>
        <w:tblW w:w="6378" w:type="dxa"/>
        <w:tblInd w:w="-5" w:type="dxa"/>
        <w:tblLayout w:type="fixed"/>
        <w:tblCellMar>
          <w:left w:w="99" w:type="dxa"/>
          <w:right w:w="99" w:type="dxa"/>
        </w:tblCellMar>
        <w:tblLook w:val="04A0" w:firstRow="1" w:lastRow="0" w:firstColumn="1" w:lastColumn="0" w:noHBand="0" w:noVBand="1"/>
      </w:tblPr>
      <w:tblGrid>
        <w:gridCol w:w="2410"/>
        <w:gridCol w:w="1322"/>
        <w:gridCol w:w="1323"/>
        <w:gridCol w:w="1323"/>
      </w:tblGrid>
      <w:tr w:rsidR="00361C55" w:rsidRPr="00361C55" w14:paraId="061CC722" w14:textId="77777777" w:rsidTr="00EC101F">
        <w:trPr>
          <w:trHeight w:val="360"/>
        </w:trPr>
        <w:tc>
          <w:tcPr>
            <w:tcW w:w="2410" w:type="dxa"/>
            <w:tcBorders>
              <w:top w:val="single" w:sz="4" w:space="0" w:color="auto"/>
              <w:left w:val="single" w:sz="4" w:space="0" w:color="auto"/>
              <w:bottom w:val="dashed" w:sz="4" w:space="0" w:color="auto"/>
              <w:right w:val="single" w:sz="4" w:space="0" w:color="auto"/>
            </w:tcBorders>
            <w:shd w:val="clear" w:color="auto" w:fill="auto"/>
            <w:noWrap/>
            <w:vAlign w:val="center"/>
          </w:tcPr>
          <w:p w14:paraId="5800C5B4" w14:textId="77777777" w:rsidR="00EC101F" w:rsidRPr="00361C55" w:rsidRDefault="00EC101F" w:rsidP="00C756E6">
            <w:pPr>
              <w:widowControl/>
              <w:suppressAutoHyphens w:val="0"/>
              <w:jc w:val="center"/>
              <w:rPr>
                <w:rFonts w:cs="ＭＳ Ｐゴシック"/>
                <w:color w:val="auto"/>
                <w:kern w:val="0"/>
                <w:sz w:val="22"/>
                <w:szCs w:val="22"/>
              </w:rPr>
            </w:pPr>
          </w:p>
        </w:tc>
        <w:tc>
          <w:tcPr>
            <w:tcW w:w="1322" w:type="dxa"/>
            <w:tcBorders>
              <w:top w:val="single" w:sz="4" w:space="0" w:color="auto"/>
              <w:left w:val="single" w:sz="4" w:space="0" w:color="auto"/>
              <w:bottom w:val="dashed" w:sz="4" w:space="0" w:color="auto"/>
              <w:right w:val="single" w:sz="4" w:space="0" w:color="auto"/>
            </w:tcBorders>
            <w:shd w:val="clear" w:color="auto" w:fill="auto"/>
            <w:noWrap/>
            <w:vAlign w:val="center"/>
          </w:tcPr>
          <w:p w14:paraId="30AD63A2" w14:textId="6B6121CA" w:rsidR="00EC101F" w:rsidRPr="00361C55" w:rsidRDefault="00C25C36" w:rsidP="00C756E6">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R</w:t>
            </w:r>
            <w:r w:rsidR="00DB3758" w:rsidRPr="00361C55">
              <w:rPr>
                <w:rFonts w:cs="ＭＳ Ｐゴシック" w:hint="eastAsia"/>
                <w:color w:val="auto"/>
                <w:kern w:val="0"/>
                <w:sz w:val="22"/>
                <w:szCs w:val="22"/>
              </w:rPr>
              <w:t>6</w:t>
            </w:r>
            <w:r w:rsidR="00EC101F" w:rsidRPr="00361C55">
              <w:rPr>
                <w:rFonts w:cs="ＭＳ Ｐゴシック" w:hint="eastAsia"/>
                <w:color w:val="auto"/>
                <w:kern w:val="0"/>
                <w:sz w:val="22"/>
                <w:szCs w:val="22"/>
              </w:rPr>
              <w:t>.4.1</w:t>
            </w:r>
          </w:p>
        </w:tc>
        <w:tc>
          <w:tcPr>
            <w:tcW w:w="1323" w:type="dxa"/>
            <w:tcBorders>
              <w:top w:val="single" w:sz="4" w:space="0" w:color="auto"/>
              <w:left w:val="single" w:sz="4" w:space="0" w:color="auto"/>
              <w:bottom w:val="dashed" w:sz="4" w:space="0" w:color="auto"/>
              <w:right w:val="single" w:sz="4" w:space="0" w:color="auto"/>
            </w:tcBorders>
            <w:vAlign w:val="center"/>
          </w:tcPr>
          <w:p w14:paraId="06D3FE25" w14:textId="23282C59" w:rsidR="00EC101F" w:rsidRPr="00361C55" w:rsidRDefault="00EC101F" w:rsidP="00C25C36">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R</w:t>
            </w:r>
            <w:r w:rsidR="00DB3758" w:rsidRPr="00361C55">
              <w:rPr>
                <w:rFonts w:cs="ＭＳ Ｐゴシック" w:hint="eastAsia"/>
                <w:color w:val="auto"/>
                <w:kern w:val="0"/>
                <w:sz w:val="22"/>
                <w:szCs w:val="22"/>
              </w:rPr>
              <w:t>7</w:t>
            </w:r>
            <w:r w:rsidRPr="00361C55">
              <w:rPr>
                <w:rFonts w:cs="ＭＳ Ｐゴシック" w:hint="eastAsia"/>
                <w:color w:val="auto"/>
                <w:kern w:val="0"/>
                <w:sz w:val="22"/>
                <w:szCs w:val="22"/>
              </w:rPr>
              <w:t>.4.1</w:t>
            </w:r>
          </w:p>
        </w:tc>
        <w:tc>
          <w:tcPr>
            <w:tcW w:w="1323" w:type="dxa"/>
            <w:tcBorders>
              <w:top w:val="single" w:sz="4" w:space="0" w:color="auto"/>
              <w:left w:val="single" w:sz="4" w:space="0" w:color="auto"/>
              <w:bottom w:val="dashed" w:sz="4" w:space="0" w:color="auto"/>
              <w:right w:val="single" w:sz="4" w:space="0" w:color="auto"/>
            </w:tcBorders>
            <w:vAlign w:val="center"/>
          </w:tcPr>
          <w:p w14:paraId="0DC97F13" w14:textId="77777777" w:rsidR="00EC101F" w:rsidRPr="00361C55" w:rsidRDefault="00EC101F" w:rsidP="00C756E6">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増減</w:t>
            </w:r>
          </w:p>
        </w:tc>
      </w:tr>
      <w:tr w:rsidR="00361C55" w:rsidRPr="00361C55" w14:paraId="12446726" w14:textId="77777777" w:rsidTr="00814E1C">
        <w:trPr>
          <w:trHeight w:val="360"/>
        </w:trPr>
        <w:tc>
          <w:tcPr>
            <w:tcW w:w="241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191024EB" w14:textId="77777777" w:rsidR="00C25C36" w:rsidRPr="00361C55" w:rsidRDefault="00C25C36" w:rsidP="00C25C36">
            <w:pPr>
              <w:widowControl/>
              <w:suppressAutoHyphens w:val="0"/>
              <w:rPr>
                <w:rFonts w:cs="ＭＳ Ｐゴシック"/>
                <w:color w:val="auto"/>
                <w:kern w:val="0"/>
                <w:sz w:val="22"/>
                <w:szCs w:val="22"/>
              </w:rPr>
            </w:pPr>
            <w:r w:rsidRPr="00361C55">
              <w:rPr>
                <w:rFonts w:cs="ＭＳ Ｐゴシック" w:hint="eastAsia"/>
                <w:color w:val="auto"/>
                <w:kern w:val="0"/>
                <w:sz w:val="22"/>
                <w:szCs w:val="22"/>
              </w:rPr>
              <w:t>三鷹市人口（人）</w:t>
            </w:r>
          </w:p>
        </w:tc>
        <w:tc>
          <w:tcPr>
            <w:tcW w:w="1322"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1B64FC60" w14:textId="5001A837" w:rsidR="00C25C36" w:rsidRPr="00361C55" w:rsidRDefault="00DB3758" w:rsidP="00C25C36">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190,309</w:t>
            </w:r>
          </w:p>
        </w:tc>
        <w:tc>
          <w:tcPr>
            <w:tcW w:w="1323" w:type="dxa"/>
            <w:tcBorders>
              <w:top w:val="single" w:sz="4" w:space="0" w:color="auto"/>
              <w:left w:val="single" w:sz="4" w:space="0" w:color="auto"/>
              <w:bottom w:val="dashed" w:sz="4" w:space="0" w:color="auto"/>
              <w:right w:val="single" w:sz="4" w:space="0" w:color="auto"/>
            </w:tcBorders>
            <w:shd w:val="clear" w:color="auto" w:fill="auto"/>
            <w:vAlign w:val="center"/>
          </w:tcPr>
          <w:p w14:paraId="0C32C0C6" w14:textId="3493EA79" w:rsidR="00C25C36" w:rsidRPr="00361C55" w:rsidRDefault="00C25C36" w:rsidP="00C25C36">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190,</w:t>
            </w:r>
            <w:r w:rsidR="00DB3758" w:rsidRPr="00361C55">
              <w:rPr>
                <w:rFonts w:cs="ＭＳ Ｐゴシック" w:hint="eastAsia"/>
                <w:color w:val="auto"/>
                <w:kern w:val="0"/>
                <w:sz w:val="22"/>
                <w:szCs w:val="22"/>
              </w:rPr>
              <w:t>508</w:t>
            </w:r>
          </w:p>
        </w:tc>
        <w:tc>
          <w:tcPr>
            <w:tcW w:w="1323" w:type="dxa"/>
            <w:tcBorders>
              <w:top w:val="single" w:sz="4" w:space="0" w:color="auto"/>
              <w:left w:val="single" w:sz="4" w:space="0" w:color="auto"/>
              <w:bottom w:val="dashed" w:sz="4" w:space="0" w:color="auto"/>
              <w:right w:val="single" w:sz="4" w:space="0" w:color="auto"/>
            </w:tcBorders>
            <w:vAlign w:val="center"/>
          </w:tcPr>
          <w:p w14:paraId="121A33DD" w14:textId="364C494C" w:rsidR="00C25C36" w:rsidRPr="00361C55" w:rsidRDefault="00DB3758" w:rsidP="00C25C36">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199</w:t>
            </w:r>
          </w:p>
        </w:tc>
      </w:tr>
      <w:tr w:rsidR="00361C55" w:rsidRPr="00361C55" w14:paraId="1C0D8392" w14:textId="77777777" w:rsidTr="00814E1C">
        <w:trPr>
          <w:trHeight w:val="360"/>
        </w:trPr>
        <w:tc>
          <w:tcPr>
            <w:tcW w:w="2410"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6535E9AE" w14:textId="77777777" w:rsidR="00C25C36" w:rsidRPr="00361C55" w:rsidRDefault="00C25C36" w:rsidP="00C25C36">
            <w:pPr>
              <w:widowControl/>
              <w:suppressAutoHyphens w:val="0"/>
              <w:rPr>
                <w:rFonts w:cs="ＭＳ Ｐゴシック"/>
                <w:color w:val="auto"/>
                <w:kern w:val="0"/>
                <w:sz w:val="22"/>
                <w:szCs w:val="22"/>
              </w:rPr>
            </w:pPr>
            <w:r w:rsidRPr="00361C55">
              <w:rPr>
                <w:rFonts w:cs="ＭＳ Ｐゴシック" w:hint="eastAsia"/>
                <w:color w:val="auto"/>
                <w:kern w:val="0"/>
                <w:sz w:val="22"/>
                <w:szCs w:val="22"/>
              </w:rPr>
              <w:t>加入者（人）</w:t>
            </w:r>
          </w:p>
        </w:tc>
        <w:tc>
          <w:tcPr>
            <w:tcW w:w="1322"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60529FFC" w14:textId="70CCD2B4" w:rsidR="00C25C36" w:rsidRPr="00361C55" w:rsidRDefault="00DB3758" w:rsidP="00C25C36">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33,881</w:t>
            </w:r>
          </w:p>
        </w:tc>
        <w:tc>
          <w:tcPr>
            <w:tcW w:w="1323" w:type="dxa"/>
            <w:tcBorders>
              <w:top w:val="dashed" w:sz="4" w:space="0" w:color="auto"/>
              <w:left w:val="single" w:sz="4" w:space="0" w:color="auto"/>
              <w:bottom w:val="single" w:sz="4" w:space="0" w:color="auto"/>
              <w:right w:val="single" w:sz="4" w:space="0" w:color="auto"/>
            </w:tcBorders>
            <w:shd w:val="clear" w:color="auto" w:fill="auto"/>
            <w:vAlign w:val="center"/>
          </w:tcPr>
          <w:p w14:paraId="5CD07657" w14:textId="065D6A39" w:rsidR="00C25C36" w:rsidRPr="00361C55" w:rsidRDefault="00DB3758" w:rsidP="00C25C36">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33,078</w:t>
            </w:r>
          </w:p>
        </w:tc>
        <w:tc>
          <w:tcPr>
            <w:tcW w:w="1323" w:type="dxa"/>
            <w:tcBorders>
              <w:top w:val="dashed" w:sz="4" w:space="0" w:color="auto"/>
              <w:left w:val="single" w:sz="4" w:space="0" w:color="auto"/>
              <w:bottom w:val="single" w:sz="4" w:space="0" w:color="auto"/>
              <w:right w:val="single" w:sz="4" w:space="0" w:color="auto"/>
            </w:tcBorders>
            <w:vAlign w:val="center"/>
          </w:tcPr>
          <w:p w14:paraId="4458C1BF" w14:textId="5FADE557" w:rsidR="00C25C36" w:rsidRPr="00361C55" w:rsidRDefault="00C25C36" w:rsidP="00C25C36">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w:t>
            </w:r>
            <w:r w:rsidR="00DB3758" w:rsidRPr="00361C55">
              <w:rPr>
                <w:rFonts w:cs="ＭＳ Ｐゴシック" w:hint="eastAsia"/>
                <w:color w:val="auto"/>
                <w:kern w:val="0"/>
                <w:sz w:val="22"/>
                <w:szCs w:val="22"/>
              </w:rPr>
              <w:t>803</w:t>
            </w:r>
          </w:p>
        </w:tc>
      </w:tr>
    </w:tbl>
    <w:p w14:paraId="0028ED74" w14:textId="3FE83853" w:rsidR="001F0220" w:rsidRPr="00361C55" w:rsidRDefault="002904C4" w:rsidP="002904C4">
      <w:pPr>
        <w:ind w:firstLineChars="3200" w:firstLine="6400"/>
        <w:rPr>
          <w:color w:val="auto"/>
          <w:sz w:val="22"/>
          <w:szCs w:val="22"/>
        </w:rPr>
      </w:pPr>
      <w:r w:rsidRPr="00361C55">
        <w:rPr>
          <w:rFonts w:hint="eastAsia"/>
          <w:color w:val="auto"/>
          <w:sz w:val="20"/>
        </w:rPr>
        <w:t>令和</w:t>
      </w:r>
      <w:r w:rsidR="00A21B0C" w:rsidRPr="00361C55">
        <w:rPr>
          <w:rFonts w:hint="eastAsia"/>
          <w:color w:val="auto"/>
          <w:sz w:val="20"/>
        </w:rPr>
        <w:t>７</w:t>
      </w:r>
      <w:r w:rsidRPr="00361C55">
        <w:rPr>
          <w:rFonts w:hint="eastAsia"/>
          <w:color w:val="auto"/>
          <w:sz w:val="20"/>
        </w:rPr>
        <w:t>年４月1日現在</w:t>
      </w:r>
    </w:p>
    <w:tbl>
      <w:tblPr>
        <w:tblW w:w="8505" w:type="dxa"/>
        <w:tblInd w:w="-5" w:type="dxa"/>
        <w:tblLayout w:type="fixed"/>
        <w:tblCellMar>
          <w:left w:w="99" w:type="dxa"/>
          <w:right w:w="99" w:type="dxa"/>
        </w:tblCellMar>
        <w:tblLook w:val="04A0" w:firstRow="1" w:lastRow="0" w:firstColumn="1" w:lastColumn="0" w:noHBand="0" w:noVBand="1"/>
      </w:tblPr>
      <w:tblGrid>
        <w:gridCol w:w="1360"/>
        <w:gridCol w:w="1190"/>
        <w:gridCol w:w="1191"/>
        <w:gridCol w:w="1191"/>
        <w:gridCol w:w="1191"/>
        <w:gridCol w:w="1191"/>
        <w:gridCol w:w="1191"/>
      </w:tblGrid>
      <w:tr w:rsidR="00361C55" w:rsidRPr="00361C55" w14:paraId="15224690" w14:textId="77777777" w:rsidTr="004423BE">
        <w:trPr>
          <w:trHeight w:val="36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3450" w14:textId="77777777" w:rsidR="001F0220" w:rsidRPr="00361C55" w:rsidRDefault="001F0220" w:rsidP="002560A7">
            <w:pPr>
              <w:widowControl/>
              <w:suppressAutoHyphens w:val="0"/>
              <w:jc w:val="center"/>
              <w:rPr>
                <w:rFonts w:cs="ＭＳ Ｐゴシック"/>
                <w:color w:val="auto"/>
                <w:kern w:val="0"/>
                <w:sz w:val="22"/>
                <w:szCs w:val="22"/>
              </w:rPr>
            </w:pPr>
          </w:p>
        </w:tc>
        <w:tc>
          <w:tcPr>
            <w:tcW w:w="1190" w:type="dxa"/>
            <w:tcBorders>
              <w:top w:val="single" w:sz="4" w:space="0" w:color="auto"/>
              <w:left w:val="single" w:sz="4" w:space="0" w:color="auto"/>
              <w:bottom w:val="single" w:sz="4" w:space="0" w:color="auto"/>
              <w:right w:val="dashed" w:sz="4" w:space="0" w:color="auto"/>
            </w:tcBorders>
            <w:shd w:val="clear" w:color="auto" w:fill="auto"/>
            <w:noWrap/>
            <w:vAlign w:val="center"/>
            <w:hideMark/>
          </w:tcPr>
          <w:p w14:paraId="1725AB3F" w14:textId="77777777" w:rsidR="001F0220" w:rsidRPr="00361C55" w:rsidRDefault="001F0220" w:rsidP="002560A7">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19歳以下</w:t>
            </w:r>
          </w:p>
        </w:tc>
        <w:tc>
          <w:tcPr>
            <w:tcW w:w="1191" w:type="dxa"/>
            <w:tcBorders>
              <w:top w:val="single" w:sz="4" w:space="0" w:color="auto"/>
              <w:left w:val="nil"/>
              <w:bottom w:val="single" w:sz="4" w:space="0" w:color="auto"/>
              <w:right w:val="dashed" w:sz="4" w:space="0" w:color="auto"/>
            </w:tcBorders>
            <w:shd w:val="clear" w:color="auto" w:fill="auto"/>
            <w:noWrap/>
            <w:vAlign w:val="center"/>
            <w:hideMark/>
          </w:tcPr>
          <w:p w14:paraId="1B274B02" w14:textId="77777777" w:rsidR="001F0220" w:rsidRPr="00361C55" w:rsidRDefault="001F0220" w:rsidP="002560A7">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20～39歳</w:t>
            </w:r>
          </w:p>
        </w:tc>
        <w:tc>
          <w:tcPr>
            <w:tcW w:w="1191" w:type="dxa"/>
            <w:tcBorders>
              <w:top w:val="single" w:sz="4" w:space="0" w:color="auto"/>
              <w:left w:val="nil"/>
              <w:bottom w:val="single" w:sz="4" w:space="0" w:color="auto"/>
              <w:right w:val="dashed" w:sz="4" w:space="0" w:color="auto"/>
            </w:tcBorders>
            <w:shd w:val="clear" w:color="auto" w:fill="auto"/>
            <w:noWrap/>
            <w:vAlign w:val="center"/>
            <w:hideMark/>
          </w:tcPr>
          <w:p w14:paraId="4D754B44" w14:textId="77777777" w:rsidR="001F0220" w:rsidRPr="00361C55" w:rsidRDefault="001F0220" w:rsidP="002560A7">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40～59歳</w:t>
            </w:r>
          </w:p>
        </w:tc>
        <w:tc>
          <w:tcPr>
            <w:tcW w:w="1191" w:type="dxa"/>
            <w:tcBorders>
              <w:top w:val="single" w:sz="4" w:space="0" w:color="auto"/>
              <w:left w:val="nil"/>
              <w:bottom w:val="single" w:sz="4" w:space="0" w:color="auto"/>
              <w:right w:val="dashed" w:sz="4" w:space="0" w:color="auto"/>
            </w:tcBorders>
            <w:shd w:val="clear" w:color="auto" w:fill="auto"/>
            <w:noWrap/>
            <w:vAlign w:val="center"/>
            <w:hideMark/>
          </w:tcPr>
          <w:p w14:paraId="27D54ABE" w14:textId="77777777" w:rsidR="001F0220" w:rsidRPr="00361C55" w:rsidRDefault="001F0220" w:rsidP="002560A7">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60～64歳</w:t>
            </w:r>
          </w:p>
        </w:tc>
        <w:tc>
          <w:tcPr>
            <w:tcW w:w="1191" w:type="dxa"/>
            <w:tcBorders>
              <w:top w:val="single" w:sz="4" w:space="0" w:color="auto"/>
              <w:left w:val="nil"/>
              <w:bottom w:val="single" w:sz="4" w:space="0" w:color="auto"/>
              <w:right w:val="single" w:sz="4" w:space="0" w:color="auto"/>
            </w:tcBorders>
            <w:shd w:val="clear" w:color="auto" w:fill="auto"/>
            <w:noWrap/>
            <w:vAlign w:val="center"/>
            <w:hideMark/>
          </w:tcPr>
          <w:p w14:paraId="3CA12919" w14:textId="77777777" w:rsidR="001F0220" w:rsidRPr="00361C55" w:rsidRDefault="001F0220" w:rsidP="002560A7">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65～74歳</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8844" w14:textId="77777777" w:rsidR="001F0220" w:rsidRPr="00361C55" w:rsidRDefault="001F0220" w:rsidP="002560A7">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合計</w:t>
            </w:r>
          </w:p>
        </w:tc>
      </w:tr>
      <w:tr w:rsidR="00361C55" w:rsidRPr="00361C55" w14:paraId="13AA2A85" w14:textId="77777777" w:rsidTr="00640A99">
        <w:trPr>
          <w:trHeight w:val="360"/>
        </w:trPr>
        <w:tc>
          <w:tcPr>
            <w:tcW w:w="1360"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5EF9BC15" w14:textId="77777777" w:rsidR="00E15724" w:rsidRPr="00361C55" w:rsidRDefault="00E15724" w:rsidP="00E15724">
            <w:pPr>
              <w:widowControl/>
              <w:suppressAutoHyphens w:val="0"/>
              <w:rPr>
                <w:rFonts w:cs="ＭＳ Ｐゴシック"/>
                <w:color w:val="auto"/>
                <w:kern w:val="0"/>
                <w:sz w:val="22"/>
                <w:szCs w:val="22"/>
              </w:rPr>
            </w:pPr>
            <w:r w:rsidRPr="00361C55">
              <w:rPr>
                <w:rFonts w:cs="ＭＳ Ｐゴシック" w:hint="eastAsia"/>
                <w:color w:val="auto"/>
                <w:kern w:val="0"/>
                <w:sz w:val="22"/>
                <w:szCs w:val="22"/>
              </w:rPr>
              <w:t>被保険者数</w:t>
            </w:r>
          </w:p>
        </w:tc>
        <w:tc>
          <w:tcPr>
            <w:tcW w:w="1190" w:type="dxa"/>
            <w:tcBorders>
              <w:top w:val="dashed" w:sz="4" w:space="0" w:color="auto"/>
              <w:left w:val="dashed" w:sz="4" w:space="0" w:color="auto"/>
              <w:bottom w:val="dashed" w:sz="4" w:space="0" w:color="auto"/>
              <w:right w:val="dashed" w:sz="4" w:space="0" w:color="auto"/>
            </w:tcBorders>
            <w:shd w:val="clear" w:color="auto" w:fill="auto"/>
            <w:noWrap/>
            <w:vAlign w:val="center"/>
            <w:hideMark/>
          </w:tcPr>
          <w:p w14:paraId="2DB14D31" w14:textId="40C769BB"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2,</w:t>
            </w:r>
            <w:r w:rsidR="00A21B0C" w:rsidRPr="00361C55">
              <w:rPr>
                <w:rFonts w:hint="eastAsia"/>
                <w:color w:val="auto"/>
              </w:rPr>
              <w:t>816</w:t>
            </w:r>
          </w:p>
        </w:tc>
        <w:tc>
          <w:tcPr>
            <w:tcW w:w="1191" w:type="dxa"/>
            <w:tcBorders>
              <w:top w:val="dashed" w:sz="4" w:space="0" w:color="auto"/>
              <w:left w:val="nil"/>
              <w:bottom w:val="dashed" w:sz="4" w:space="0" w:color="auto"/>
              <w:right w:val="dashed" w:sz="4" w:space="0" w:color="auto"/>
            </w:tcBorders>
            <w:shd w:val="clear" w:color="auto" w:fill="auto"/>
            <w:noWrap/>
            <w:vAlign w:val="center"/>
            <w:hideMark/>
          </w:tcPr>
          <w:p w14:paraId="05EB294C" w14:textId="3246A2B1" w:rsidR="00E15724" w:rsidRPr="00361C55" w:rsidRDefault="00277DB6" w:rsidP="00E15724">
            <w:pPr>
              <w:widowControl/>
              <w:suppressAutoHyphens w:val="0"/>
              <w:jc w:val="right"/>
              <w:rPr>
                <w:rFonts w:cs="ＭＳ Ｐゴシック"/>
                <w:color w:val="auto"/>
                <w:kern w:val="0"/>
                <w:sz w:val="22"/>
                <w:szCs w:val="22"/>
              </w:rPr>
            </w:pPr>
            <w:r w:rsidRPr="00361C55">
              <w:rPr>
                <w:rFonts w:hint="eastAsia"/>
                <w:color w:val="auto"/>
              </w:rPr>
              <w:t>6</w:t>
            </w:r>
            <w:r w:rsidR="00E15724" w:rsidRPr="00361C55">
              <w:rPr>
                <w:rFonts w:hint="eastAsia"/>
                <w:color w:val="auto"/>
              </w:rPr>
              <w:t>,</w:t>
            </w:r>
            <w:r w:rsidR="00A21B0C" w:rsidRPr="00361C55">
              <w:rPr>
                <w:rFonts w:hint="eastAsia"/>
                <w:color w:val="auto"/>
              </w:rPr>
              <w:t>761</w:t>
            </w:r>
          </w:p>
        </w:tc>
        <w:tc>
          <w:tcPr>
            <w:tcW w:w="1191" w:type="dxa"/>
            <w:tcBorders>
              <w:top w:val="dashed" w:sz="4" w:space="0" w:color="auto"/>
              <w:left w:val="nil"/>
              <w:bottom w:val="dashed" w:sz="4" w:space="0" w:color="auto"/>
              <w:right w:val="dashed" w:sz="4" w:space="0" w:color="auto"/>
            </w:tcBorders>
            <w:shd w:val="clear" w:color="auto" w:fill="auto"/>
            <w:noWrap/>
            <w:vAlign w:val="center"/>
            <w:hideMark/>
          </w:tcPr>
          <w:p w14:paraId="299BE994" w14:textId="61C34E15"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9,</w:t>
            </w:r>
            <w:r w:rsidR="00A21B0C" w:rsidRPr="00361C55">
              <w:rPr>
                <w:rFonts w:hint="eastAsia"/>
                <w:color w:val="auto"/>
              </w:rPr>
              <w:t>592</w:t>
            </w:r>
          </w:p>
        </w:tc>
        <w:tc>
          <w:tcPr>
            <w:tcW w:w="1191" w:type="dxa"/>
            <w:tcBorders>
              <w:top w:val="dashed" w:sz="4" w:space="0" w:color="auto"/>
              <w:left w:val="nil"/>
              <w:bottom w:val="dashed" w:sz="4" w:space="0" w:color="auto"/>
              <w:right w:val="dashed" w:sz="4" w:space="0" w:color="auto"/>
            </w:tcBorders>
            <w:shd w:val="clear" w:color="auto" w:fill="auto"/>
            <w:noWrap/>
            <w:vAlign w:val="center"/>
            <w:hideMark/>
          </w:tcPr>
          <w:p w14:paraId="5D5CA99B" w14:textId="2E8A173A"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3,</w:t>
            </w:r>
            <w:r w:rsidR="00A21B0C" w:rsidRPr="00361C55">
              <w:rPr>
                <w:rFonts w:hint="eastAsia"/>
                <w:color w:val="auto"/>
              </w:rPr>
              <w:t>228</w:t>
            </w:r>
          </w:p>
        </w:tc>
        <w:tc>
          <w:tcPr>
            <w:tcW w:w="1191" w:type="dxa"/>
            <w:tcBorders>
              <w:top w:val="dashed" w:sz="4" w:space="0" w:color="auto"/>
              <w:left w:val="nil"/>
              <w:bottom w:val="dashed" w:sz="4" w:space="0" w:color="auto"/>
              <w:right w:val="dashed" w:sz="4" w:space="0" w:color="auto"/>
            </w:tcBorders>
            <w:shd w:val="clear" w:color="auto" w:fill="auto"/>
            <w:noWrap/>
            <w:vAlign w:val="center"/>
            <w:hideMark/>
          </w:tcPr>
          <w:p w14:paraId="46E38D27" w14:textId="05D2E451"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1</w:t>
            </w:r>
            <w:r w:rsidR="00A21B0C" w:rsidRPr="00361C55">
              <w:rPr>
                <w:rFonts w:hint="eastAsia"/>
                <w:color w:val="auto"/>
              </w:rPr>
              <w:t>0</w:t>
            </w:r>
            <w:r w:rsidRPr="00361C55">
              <w:rPr>
                <w:rFonts w:hint="eastAsia"/>
                <w:color w:val="auto"/>
              </w:rPr>
              <w:t>,</w:t>
            </w:r>
            <w:r w:rsidR="00A21B0C" w:rsidRPr="00361C55">
              <w:rPr>
                <w:rFonts w:hint="eastAsia"/>
                <w:color w:val="auto"/>
              </w:rPr>
              <w:t>6</w:t>
            </w:r>
            <w:r w:rsidR="003976F3" w:rsidRPr="00361C55">
              <w:rPr>
                <w:rFonts w:hint="eastAsia"/>
                <w:color w:val="auto"/>
              </w:rPr>
              <w:t>81</w:t>
            </w:r>
          </w:p>
        </w:tc>
        <w:tc>
          <w:tcPr>
            <w:tcW w:w="1191"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22AAF5F3" w14:textId="0E3478DC" w:rsidR="00E15724" w:rsidRPr="00361C55" w:rsidRDefault="00A21B0C" w:rsidP="00E15724">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33</w:t>
            </w:r>
            <w:r w:rsidR="00E15724" w:rsidRPr="00361C55">
              <w:rPr>
                <w:rFonts w:cs="ＭＳ Ｐゴシック" w:hint="eastAsia"/>
                <w:color w:val="auto"/>
                <w:kern w:val="0"/>
                <w:sz w:val="22"/>
                <w:szCs w:val="22"/>
              </w:rPr>
              <w:t>,</w:t>
            </w:r>
            <w:r w:rsidRPr="00361C55">
              <w:rPr>
                <w:rFonts w:cs="ＭＳ Ｐゴシック" w:hint="eastAsia"/>
                <w:color w:val="auto"/>
                <w:kern w:val="0"/>
                <w:sz w:val="22"/>
                <w:szCs w:val="22"/>
              </w:rPr>
              <w:t>078</w:t>
            </w:r>
          </w:p>
        </w:tc>
      </w:tr>
      <w:tr w:rsidR="00361C55" w:rsidRPr="00361C55" w14:paraId="4D61A0A4" w14:textId="77777777" w:rsidTr="00640A99">
        <w:trPr>
          <w:trHeight w:val="360"/>
        </w:trPr>
        <w:tc>
          <w:tcPr>
            <w:tcW w:w="1360" w:type="dxa"/>
            <w:tcBorders>
              <w:top w:val="nil"/>
              <w:left w:val="single" w:sz="4" w:space="0" w:color="auto"/>
              <w:bottom w:val="dashed" w:sz="4" w:space="0" w:color="auto"/>
              <w:right w:val="single" w:sz="4" w:space="0" w:color="auto"/>
            </w:tcBorders>
            <w:shd w:val="clear" w:color="auto" w:fill="auto"/>
            <w:noWrap/>
            <w:vAlign w:val="center"/>
            <w:hideMark/>
          </w:tcPr>
          <w:p w14:paraId="022DEF7C" w14:textId="77777777" w:rsidR="00E15724" w:rsidRPr="00361C55" w:rsidRDefault="00E15724" w:rsidP="00E15724">
            <w:pPr>
              <w:widowControl/>
              <w:suppressAutoHyphens w:val="0"/>
              <w:rPr>
                <w:rFonts w:cs="ＭＳ Ｐゴシック"/>
                <w:color w:val="auto"/>
                <w:kern w:val="0"/>
                <w:sz w:val="22"/>
                <w:szCs w:val="22"/>
              </w:rPr>
            </w:pPr>
            <w:r w:rsidRPr="00361C55">
              <w:rPr>
                <w:rFonts w:cs="ＭＳ Ｐゴシック" w:hint="eastAsia"/>
                <w:color w:val="auto"/>
                <w:kern w:val="0"/>
                <w:sz w:val="22"/>
                <w:szCs w:val="22"/>
              </w:rPr>
              <w:t>構成割合</w:t>
            </w:r>
          </w:p>
        </w:tc>
        <w:tc>
          <w:tcPr>
            <w:tcW w:w="1190" w:type="dxa"/>
            <w:tcBorders>
              <w:top w:val="nil"/>
              <w:left w:val="dashed" w:sz="4" w:space="0" w:color="auto"/>
              <w:bottom w:val="single" w:sz="4" w:space="0" w:color="auto"/>
              <w:right w:val="dashed" w:sz="4" w:space="0" w:color="auto"/>
            </w:tcBorders>
            <w:shd w:val="clear" w:color="auto" w:fill="auto"/>
            <w:noWrap/>
            <w:vAlign w:val="center"/>
            <w:hideMark/>
          </w:tcPr>
          <w:p w14:paraId="3749203E" w14:textId="557B4205"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8.</w:t>
            </w:r>
            <w:r w:rsidR="003976F3" w:rsidRPr="00361C55">
              <w:rPr>
                <w:rFonts w:hint="eastAsia"/>
                <w:color w:val="auto"/>
              </w:rPr>
              <w:t>5</w:t>
            </w:r>
            <w:r w:rsidRPr="00361C55">
              <w:rPr>
                <w:rFonts w:hint="eastAsia"/>
                <w:color w:val="auto"/>
              </w:rPr>
              <w:t>%</w:t>
            </w:r>
          </w:p>
        </w:tc>
        <w:tc>
          <w:tcPr>
            <w:tcW w:w="1191" w:type="dxa"/>
            <w:tcBorders>
              <w:top w:val="nil"/>
              <w:left w:val="nil"/>
              <w:bottom w:val="single" w:sz="4" w:space="0" w:color="auto"/>
              <w:right w:val="dashed" w:sz="4" w:space="0" w:color="auto"/>
            </w:tcBorders>
            <w:shd w:val="clear" w:color="auto" w:fill="auto"/>
            <w:noWrap/>
            <w:vAlign w:val="center"/>
            <w:hideMark/>
          </w:tcPr>
          <w:p w14:paraId="0B66CD36" w14:textId="6C2E7F04" w:rsidR="00E15724" w:rsidRPr="00361C55" w:rsidRDefault="003976F3" w:rsidP="00E15724">
            <w:pPr>
              <w:widowControl/>
              <w:suppressAutoHyphens w:val="0"/>
              <w:jc w:val="right"/>
              <w:rPr>
                <w:rFonts w:cs="ＭＳ Ｐゴシック"/>
                <w:color w:val="auto"/>
                <w:kern w:val="0"/>
                <w:sz w:val="22"/>
                <w:szCs w:val="22"/>
              </w:rPr>
            </w:pPr>
            <w:r w:rsidRPr="00361C55">
              <w:rPr>
                <w:rFonts w:hint="eastAsia"/>
                <w:color w:val="auto"/>
              </w:rPr>
              <w:t>20</w:t>
            </w:r>
            <w:r w:rsidR="00E15724" w:rsidRPr="00361C55">
              <w:rPr>
                <w:rFonts w:hint="eastAsia"/>
                <w:color w:val="auto"/>
              </w:rPr>
              <w:t>.</w:t>
            </w:r>
            <w:r w:rsidRPr="00361C55">
              <w:rPr>
                <w:rFonts w:hint="eastAsia"/>
                <w:color w:val="auto"/>
              </w:rPr>
              <w:t>4</w:t>
            </w:r>
            <w:r w:rsidR="00E15724" w:rsidRPr="00361C55">
              <w:rPr>
                <w:rFonts w:hint="eastAsia"/>
                <w:color w:val="auto"/>
              </w:rPr>
              <w:t>%</w:t>
            </w:r>
          </w:p>
        </w:tc>
        <w:tc>
          <w:tcPr>
            <w:tcW w:w="1191" w:type="dxa"/>
            <w:tcBorders>
              <w:top w:val="nil"/>
              <w:left w:val="nil"/>
              <w:bottom w:val="single" w:sz="4" w:space="0" w:color="auto"/>
              <w:right w:val="dashed" w:sz="4" w:space="0" w:color="auto"/>
            </w:tcBorders>
            <w:shd w:val="clear" w:color="auto" w:fill="auto"/>
            <w:noWrap/>
            <w:vAlign w:val="center"/>
            <w:hideMark/>
          </w:tcPr>
          <w:p w14:paraId="01DB3D34" w14:textId="05DE20AA"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2</w:t>
            </w:r>
            <w:r w:rsidR="003976F3" w:rsidRPr="00361C55">
              <w:rPr>
                <w:rFonts w:hint="eastAsia"/>
                <w:color w:val="auto"/>
              </w:rPr>
              <w:t>9</w:t>
            </w:r>
            <w:r w:rsidRPr="00361C55">
              <w:rPr>
                <w:rFonts w:hint="eastAsia"/>
                <w:color w:val="auto"/>
              </w:rPr>
              <w:t>.</w:t>
            </w:r>
            <w:r w:rsidR="003976F3" w:rsidRPr="00361C55">
              <w:rPr>
                <w:rFonts w:hint="eastAsia"/>
                <w:color w:val="auto"/>
              </w:rPr>
              <w:t>0</w:t>
            </w:r>
            <w:r w:rsidRPr="00361C55">
              <w:rPr>
                <w:rFonts w:hint="eastAsia"/>
                <w:color w:val="auto"/>
              </w:rPr>
              <w:t>%</w:t>
            </w:r>
          </w:p>
        </w:tc>
        <w:tc>
          <w:tcPr>
            <w:tcW w:w="1191" w:type="dxa"/>
            <w:tcBorders>
              <w:top w:val="nil"/>
              <w:left w:val="nil"/>
              <w:bottom w:val="single" w:sz="4" w:space="0" w:color="auto"/>
              <w:right w:val="dashed" w:sz="4" w:space="0" w:color="auto"/>
            </w:tcBorders>
            <w:shd w:val="clear" w:color="auto" w:fill="auto"/>
            <w:noWrap/>
            <w:vAlign w:val="center"/>
            <w:hideMark/>
          </w:tcPr>
          <w:p w14:paraId="52C7AA4A" w14:textId="30CDA10E"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9.</w:t>
            </w:r>
            <w:r w:rsidR="003976F3" w:rsidRPr="00361C55">
              <w:rPr>
                <w:rFonts w:hint="eastAsia"/>
                <w:color w:val="auto"/>
              </w:rPr>
              <w:t>8</w:t>
            </w:r>
            <w:r w:rsidRPr="00361C55">
              <w:rPr>
                <w:rFonts w:hint="eastAsia"/>
                <w:color w:val="auto"/>
              </w:rPr>
              <w:t>%</w:t>
            </w:r>
          </w:p>
        </w:tc>
        <w:tc>
          <w:tcPr>
            <w:tcW w:w="1191" w:type="dxa"/>
            <w:tcBorders>
              <w:top w:val="nil"/>
              <w:left w:val="nil"/>
              <w:bottom w:val="single" w:sz="4" w:space="0" w:color="auto"/>
              <w:right w:val="dashed" w:sz="4" w:space="0" w:color="auto"/>
            </w:tcBorders>
            <w:shd w:val="clear" w:color="auto" w:fill="auto"/>
            <w:noWrap/>
            <w:vAlign w:val="center"/>
            <w:hideMark/>
          </w:tcPr>
          <w:p w14:paraId="50DCADC7" w14:textId="56610FF2" w:rsidR="00E15724" w:rsidRPr="00361C55" w:rsidRDefault="00E15724" w:rsidP="00E15724">
            <w:pPr>
              <w:widowControl/>
              <w:suppressAutoHyphens w:val="0"/>
              <w:jc w:val="right"/>
              <w:rPr>
                <w:rFonts w:cs="ＭＳ Ｐゴシック"/>
                <w:color w:val="auto"/>
                <w:kern w:val="0"/>
                <w:sz w:val="22"/>
                <w:szCs w:val="22"/>
              </w:rPr>
            </w:pPr>
            <w:r w:rsidRPr="00361C55">
              <w:rPr>
                <w:rFonts w:hint="eastAsia"/>
                <w:color w:val="auto"/>
              </w:rPr>
              <w:t>3</w:t>
            </w:r>
            <w:r w:rsidR="003976F3" w:rsidRPr="00361C55">
              <w:rPr>
                <w:rFonts w:hint="eastAsia"/>
                <w:color w:val="auto"/>
              </w:rPr>
              <w:t>2</w:t>
            </w:r>
            <w:r w:rsidRPr="00361C55">
              <w:rPr>
                <w:rFonts w:hint="eastAsia"/>
                <w:color w:val="auto"/>
              </w:rPr>
              <w:t>.</w:t>
            </w:r>
            <w:r w:rsidR="00277DB6" w:rsidRPr="00361C55">
              <w:rPr>
                <w:rFonts w:hint="eastAsia"/>
                <w:color w:val="auto"/>
              </w:rPr>
              <w:t>3</w:t>
            </w:r>
            <w:r w:rsidRPr="00361C55">
              <w:rPr>
                <w:rFonts w:hint="eastAsia"/>
                <w:color w:val="auto"/>
              </w:rPr>
              <w:t>%</w:t>
            </w:r>
          </w:p>
        </w:tc>
        <w:tc>
          <w:tcPr>
            <w:tcW w:w="1191" w:type="dxa"/>
            <w:tcBorders>
              <w:top w:val="nil"/>
              <w:left w:val="single" w:sz="4" w:space="0" w:color="auto"/>
              <w:bottom w:val="dashed" w:sz="4" w:space="0" w:color="auto"/>
              <w:right w:val="single" w:sz="4" w:space="0" w:color="auto"/>
            </w:tcBorders>
            <w:shd w:val="clear" w:color="auto" w:fill="auto"/>
            <w:noWrap/>
            <w:vAlign w:val="center"/>
            <w:hideMark/>
          </w:tcPr>
          <w:p w14:paraId="3D03946B" w14:textId="77777777" w:rsidR="00E15724" w:rsidRPr="00361C55" w:rsidRDefault="00E15724" w:rsidP="00E15724">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100%</w:t>
            </w:r>
          </w:p>
        </w:tc>
      </w:tr>
      <w:tr w:rsidR="00361C55" w:rsidRPr="00361C55" w14:paraId="46FF7743" w14:textId="77777777" w:rsidTr="004423BE">
        <w:trPr>
          <w:trHeight w:val="360"/>
        </w:trPr>
        <w:tc>
          <w:tcPr>
            <w:tcW w:w="1360" w:type="dxa"/>
            <w:tcBorders>
              <w:top w:val="dashed" w:sz="4" w:space="0" w:color="auto"/>
              <w:left w:val="single" w:sz="4" w:space="0" w:color="auto"/>
              <w:bottom w:val="single" w:sz="4" w:space="0" w:color="auto"/>
              <w:right w:val="single" w:sz="4" w:space="0" w:color="auto"/>
            </w:tcBorders>
            <w:shd w:val="clear" w:color="auto" w:fill="auto"/>
            <w:noWrap/>
            <w:vAlign w:val="center"/>
          </w:tcPr>
          <w:p w14:paraId="355C9044" w14:textId="77777777" w:rsidR="00AC2AC2" w:rsidRPr="00361C55" w:rsidRDefault="00AC2AC2" w:rsidP="002560A7">
            <w:pPr>
              <w:widowControl/>
              <w:suppressAutoHyphens w:val="0"/>
              <w:rPr>
                <w:rFonts w:cs="ＭＳ Ｐゴシック"/>
                <w:color w:val="auto"/>
                <w:kern w:val="0"/>
                <w:sz w:val="22"/>
                <w:szCs w:val="22"/>
              </w:rPr>
            </w:pPr>
            <w:r w:rsidRPr="00361C55">
              <w:rPr>
                <w:rFonts w:cs="ＭＳ Ｐゴシック" w:hint="eastAsia"/>
                <w:color w:val="auto"/>
                <w:kern w:val="0"/>
                <w:sz w:val="22"/>
                <w:szCs w:val="22"/>
              </w:rPr>
              <w:t>前年度比</w:t>
            </w:r>
          </w:p>
        </w:tc>
        <w:tc>
          <w:tcPr>
            <w:tcW w:w="1190" w:type="dxa"/>
            <w:tcBorders>
              <w:top w:val="dashed" w:sz="4" w:space="0" w:color="auto"/>
              <w:left w:val="single" w:sz="4" w:space="0" w:color="auto"/>
              <w:bottom w:val="single" w:sz="4" w:space="0" w:color="auto"/>
              <w:right w:val="dashed" w:sz="4" w:space="0" w:color="auto"/>
            </w:tcBorders>
            <w:shd w:val="clear" w:color="auto" w:fill="auto"/>
            <w:noWrap/>
            <w:vAlign w:val="center"/>
          </w:tcPr>
          <w:p w14:paraId="3B174EA1" w14:textId="377D6806" w:rsidR="00AC2AC2" w:rsidRPr="00361C55" w:rsidRDefault="003976F3" w:rsidP="00A66CCA">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w:t>
            </w:r>
            <w:r w:rsidR="00277DB6" w:rsidRPr="00361C55">
              <w:rPr>
                <w:rFonts w:cs="ＭＳ Ｐゴシック" w:hint="eastAsia"/>
                <w:color w:val="auto"/>
                <w:kern w:val="0"/>
                <w:sz w:val="22"/>
                <w:szCs w:val="22"/>
              </w:rPr>
              <w:t>0.1</w:t>
            </w:r>
            <w:r w:rsidR="00770AC9" w:rsidRPr="00361C55">
              <w:rPr>
                <w:rFonts w:cs="ＭＳ Ｐゴシック" w:hint="eastAsia"/>
                <w:color w:val="auto"/>
                <w:kern w:val="0"/>
                <w:sz w:val="22"/>
                <w:szCs w:val="22"/>
              </w:rPr>
              <w:t>％</w:t>
            </w:r>
          </w:p>
        </w:tc>
        <w:tc>
          <w:tcPr>
            <w:tcW w:w="1191" w:type="dxa"/>
            <w:tcBorders>
              <w:top w:val="dashed" w:sz="4" w:space="0" w:color="auto"/>
              <w:left w:val="nil"/>
              <w:bottom w:val="single" w:sz="4" w:space="0" w:color="auto"/>
              <w:right w:val="dashed" w:sz="4" w:space="0" w:color="auto"/>
            </w:tcBorders>
            <w:shd w:val="clear" w:color="auto" w:fill="auto"/>
            <w:noWrap/>
            <w:vAlign w:val="center"/>
          </w:tcPr>
          <w:p w14:paraId="08304CBC" w14:textId="432CC08C" w:rsidR="00AC2AC2" w:rsidRPr="00361C55" w:rsidRDefault="003976F3" w:rsidP="00A66CCA">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w:t>
            </w:r>
            <w:r w:rsidR="00277DB6" w:rsidRPr="00361C55">
              <w:rPr>
                <w:rFonts w:cs="ＭＳ Ｐゴシック" w:hint="eastAsia"/>
                <w:color w:val="auto"/>
                <w:kern w:val="0"/>
                <w:sz w:val="22"/>
                <w:szCs w:val="22"/>
              </w:rPr>
              <w:t>0.</w:t>
            </w:r>
            <w:r w:rsidRPr="00361C55">
              <w:rPr>
                <w:rFonts w:cs="ＭＳ Ｐゴシック" w:hint="eastAsia"/>
                <w:color w:val="auto"/>
                <w:kern w:val="0"/>
                <w:sz w:val="22"/>
                <w:szCs w:val="22"/>
              </w:rPr>
              <w:t>5</w:t>
            </w:r>
            <w:r w:rsidR="00770AC9" w:rsidRPr="00361C55">
              <w:rPr>
                <w:rFonts w:cs="ＭＳ Ｐゴシック" w:hint="eastAsia"/>
                <w:color w:val="auto"/>
                <w:kern w:val="0"/>
                <w:sz w:val="22"/>
                <w:szCs w:val="22"/>
              </w:rPr>
              <w:t>%</w:t>
            </w:r>
          </w:p>
        </w:tc>
        <w:tc>
          <w:tcPr>
            <w:tcW w:w="1191" w:type="dxa"/>
            <w:tcBorders>
              <w:top w:val="dashed" w:sz="4" w:space="0" w:color="auto"/>
              <w:left w:val="nil"/>
              <w:bottom w:val="single" w:sz="4" w:space="0" w:color="auto"/>
              <w:right w:val="dashed" w:sz="4" w:space="0" w:color="auto"/>
            </w:tcBorders>
            <w:shd w:val="clear" w:color="auto" w:fill="auto"/>
            <w:noWrap/>
            <w:vAlign w:val="center"/>
          </w:tcPr>
          <w:p w14:paraId="3FFC7E65" w14:textId="49B711CE" w:rsidR="00AC2AC2" w:rsidRPr="00361C55" w:rsidRDefault="00277DB6" w:rsidP="00A66CCA">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∔0.</w:t>
            </w:r>
            <w:r w:rsidR="003976F3" w:rsidRPr="00361C55">
              <w:rPr>
                <w:rFonts w:cs="ＭＳ Ｐゴシック" w:hint="eastAsia"/>
                <w:color w:val="auto"/>
                <w:kern w:val="0"/>
                <w:sz w:val="22"/>
                <w:szCs w:val="22"/>
              </w:rPr>
              <w:t>1</w:t>
            </w:r>
            <w:r w:rsidR="00770AC9" w:rsidRPr="00361C55">
              <w:rPr>
                <w:rFonts w:cs="ＭＳ Ｐゴシック" w:hint="eastAsia"/>
                <w:color w:val="auto"/>
                <w:kern w:val="0"/>
                <w:sz w:val="22"/>
                <w:szCs w:val="22"/>
              </w:rPr>
              <w:t>%</w:t>
            </w:r>
          </w:p>
        </w:tc>
        <w:tc>
          <w:tcPr>
            <w:tcW w:w="1191" w:type="dxa"/>
            <w:tcBorders>
              <w:top w:val="dashed" w:sz="4" w:space="0" w:color="auto"/>
              <w:left w:val="nil"/>
              <w:bottom w:val="single" w:sz="4" w:space="0" w:color="auto"/>
              <w:right w:val="dashed" w:sz="4" w:space="0" w:color="auto"/>
            </w:tcBorders>
            <w:shd w:val="clear" w:color="auto" w:fill="auto"/>
            <w:noWrap/>
            <w:vAlign w:val="center"/>
          </w:tcPr>
          <w:p w14:paraId="5489C813" w14:textId="20DA447B" w:rsidR="00AC2AC2" w:rsidRPr="00361C55" w:rsidRDefault="00277DB6" w:rsidP="00A66CCA">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∔0.</w:t>
            </w:r>
            <w:r w:rsidR="003976F3" w:rsidRPr="00361C55">
              <w:rPr>
                <w:rFonts w:cs="ＭＳ Ｐゴシック" w:hint="eastAsia"/>
                <w:color w:val="auto"/>
                <w:kern w:val="0"/>
                <w:sz w:val="22"/>
                <w:szCs w:val="22"/>
              </w:rPr>
              <w:t>5</w:t>
            </w:r>
            <w:r w:rsidR="00770AC9" w:rsidRPr="00361C55">
              <w:rPr>
                <w:rFonts w:cs="ＭＳ Ｐゴシック" w:hint="eastAsia"/>
                <w:color w:val="auto"/>
                <w:kern w:val="0"/>
                <w:sz w:val="22"/>
                <w:szCs w:val="22"/>
              </w:rPr>
              <w:t>%</w:t>
            </w:r>
          </w:p>
        </w:tc>
        <w:tc>
          <w:tcPr>
            <w:tcW w:w="1191" w:type="dxa"/>
            <w:tcBorders>
              <w:top w:val="dashed" w:sz="4" w:space="0" w:color="auto"/>
              <w:left w:val="nil"/>
              <w:bottom w:val="single" w:sz="4" w:space="0" w:color="auto"/>
              <w:right w:val="single" w:sz="4" w:space="0" w:color="auto"/>
            </w:tcBorders>
            <w:shd w:val="clear" w:color="auto" w:fill="auto"/>
            <w:noWrap/>
            <w:vAlign w:val="center"/>
          </w:tcPr>
          <w:p w14:paraId="44CD6382" w14:textId="4767BF47" w:rsidR="00AC2AC2" w:rsidRPr="00361C55" w:rsidRDefault="00277DB6" w:rsidP="00A66CCA">
            <w:pPr>
              <w:widowControl/>
              <w:suppressAutoHyphens w:val="0"/>
              <w:jc w:val="right"/>
              <w:rPr>
                <w:rFonts w:cs="ＭＳ Ｐゴシック"/>
                <w:color w:val="auto"/>
                <w:kern w:val="0"/>
                <w:sz w:val="22"/>
                <w:szCs w:val="22"/>
              </w:rPr>
            </w:pPr>
            <w:r w:rsidRPr="00361C55">
              <w:rPr>
                <w:rFonts w:cs="ＭＳ Ｐゴシック" w:hint="eastAsia"/>
                <w:color w:val="auto"/>
                <w:kern w:val="0"/>
                <w:sz w:val="22"/>
                <w:szCs w:val="22"/>
              </w:rPr>
              <w:t>△</w:t>
            </w:r>
            <w:r w:rsidR="003976F3" w:rsidRPr="00361C55">
              <w:rPr>
                <w:rFonts w:cs="ＭＳ Ｐゴシック" w:hint="eastAsia"/>
                <w:color w:val="auto"/>
                <w:kern w:val="0"/>
                <w:sz w:val="22"/>
                <w:szCs w:val="22"/>
              </w:rPr>
              <w:t>1</w:t>
            </w:r>
            <w:r w:rsidRPr="00361C55">
              <w:rPr>
                <w:rFonts w:cs="ＭＳ Ｐゴシック" w:hint="eastAsia"/>
                <w:color w:val="auto"/>
                <w:kern w:val="0"/>
                <w:sz w:val="22"/>
                <w:szCs w:val="22"/>
              </w:rPr>
              <w:t>.</w:t>
            </w:r>
            <w:r w:rsidR="003976F3" w:rsidRPr="00361C55">
              <w:rPr>
                <w:rFonts w:cs="ＭＳ Ｐゴシック" w:hint="eastAsia"/>
                <w:color w:val="auto"/>
                <w:kern w:val="0"/>
                <w:sz w:val="22"/>
                <w:szCs w:val="22"/>
              </w:rPr>
              <w:t>0</w:t>
            </w:r>
            <w:r w:rsidR="00770AC9" w:rsidRPr="00361C55">
              <w:rPr>
                <w:rFonts w:cs="ＭＳ Ｐゴシック" w:hint="eastAsia"/>
                <w:color w:val="auto"/>
                <w:kern w:val="0"/>
                <w:sz w:val="22"/>
                <w:szCs w:val="22"/>
              </w:rPr>
              <w:t>%</w:t>
            </w:r>
          </w:p>
        </w:tc>
        <w:tc>
          <w:tcPr>
            <w:tcW w:w="1191" w:type="dxa"/>
            <w:tcBorders>
              <w:top w:val="dashed" w:sz="4" w:space="0" w:color="auto"/>
              <w:left w:val="single" w:sz="4" w:space="0" w:color="auto"/>
              <w:bottom w:val="single" w:sz="4" w:space="0" w:color="auto"/>
              <w:right w:val="single" w:sz="4" w:space="0" w:color="auto"/>
            </w:tcBorders>
            <w:shd w:val="clear" w:color="auto" w:fill="auto"/>
            <w:noWrap/>
            <w:vAlign w:val="center"/>
          </w:tcPr>
          <w:p w14:paraId="166F4D91" w14:textId="77777777" w:rsidR="00AC2AC2" w:rsidRPr="00361C55" w:rsidRDefault="00AC2AC2" w:rsidP="002560A7">
            <w:pPr>
              <w:widowControl/>
              <w:suppressAutoHyphens w:val="0"/>
              <w:jc w:val="center"/>
              <w:rPr>
                <w:rFonts w:cs="ＭＳ Ｐゴシック"/>
                <w:color w:val="auto"/>
                <w:kern w:val="0"/>
                <w:sz w:val="22"/>
                <w:szCs w:val="22"/>
              </w:rPr>
            </w:pPr>
            <w:r w:rsidRPr="00361C55">
              <w:rPr>
                <w:rFonts w:cs="ＭＳ Ｐゴシック" w:hint="eastAsia"/>
                <w:color w:val="auto"/>
                <w:kern w:val="0"/>
                <w:sz w:val="22"/>
                <w:szCs w:val="22"/>
              </w:rPr>
              <w:t>―</w:t>
            </w:r>
          </w:p>
        </w:tc>
      </w:tr>
    </w:tbl>
    <w:p w14:paraId="5FFD12F4" w14:textId="3B4912EB" w:rsidR="0051756E" w:rsidRDefault="008B0537" w:rsidP="00847F2D">
      <w:pPr>
        <w:ind w:firstLineChars="270" w:firstLine="567"/>
        <w:rPr>
          <w:color w:val="FF0000"/>
          <w:sz w:val="22"/>
          <w:szCs w:val="22"/>
        </w:rPr>
      </w:pPr>
      <w:r>
        <w:rPr>
          <w:noProof/>
        </w:rPr>
        <w:lastRenderedPageBreak/>
        <w:drawing>
          <wp:inline distT="0" distB="0" distL="0" distR="0" wp14:anchorId="40E84B19" wp14:editId="7C209284">
            <wp:extent cx="5181600" cy="2508250"/>
            <wp:effectExtent l="0" t="0" r="0" b="6350"/>
            <wp:docPr id="1155032106" name="グラフ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7D61E7" w14:textId="77777777" w:rsidR="0027072E" w:rsidRPr="00B95010" w:rsidRDefault="0027072E" w:rsidP="00847F2D">
      <w:pPr>
        <w:ind w:firstLineChars="270" w:firstLine="594"/>
        <w:rPr>
          <w:color w:val="FF0000"/>
          <w:sz w:val="22"/>
          <w:szCs w:val="22"/>
        </w:rPr>
      </w:pPr>
    </w:p>
    <w:p w14:paraId="0ACD16F3" w14:textId="77777777" w:rsidR="00801238" w:rsidRPr="00EC101F" w:rsidRDefault="00CB15FF">
      <w:pPr>
        <w:rPr>
          <w:rFonts w:ascii="ＭＳ ゴシック" w:eastAsia="ＭＳ ゴシック" w:hAnsi="ＭＳ ゴシック"/>
          <w:color w:val="auto"/>
          <w:sz w:val="22"/>
          <w:szCs w:val="22"/>
        </w:rPr>
      </w:pPr>
      <w:r w:rsidRPr="00EC101F">
        <w:rPr>
          <w:rFonts w:ascii="ＭＳ ゴシック" w:eastAsia="ＭＳ ゴシック" w:hAnsi="ＭＳ ゴシック" w:hint="eastAsia"/>
          <w:color w:val="auto"/>
          <w:sz w:val="22"/>
          <w:szCs w:val="22"/>
        </w:rPr>
        <w:t>〇</w:t>
      </w:r>
      <w:r w:rsidR="00EE57F8" w:rsidRPr="00EC101F">
        <w:rPr>
          <w:rFonts w:ascii="ＭＳ ゴシック" w:eastAsia="ＭＳ ゴシック" w:hAnsi="ＭＳ ゴシック" w:hint="eastAsia"/>
          <w:color w:val="auto"/>
          <w:sz w:val="22"/>
          <w:szCs w:val="22"/>
        </w:rPr>
        <w:t>国民健康保険の加入者と医療費等の推移</w:t>
      </w:r>
    </w:p>
    <w:tbl>
      <w:tblPr>
        <w:tblW w:w="8779" w:type="dxa"/>
        <w:tblInd w:w="5" w:type="dxa"/>
        <w:tblLayout w:type="fixed"/>
        <w:tblCellMar>
          <w:left w:w="99" w:type="dxa"/>
          <w:right w:w="99" w:type="dxa"/>
        </w:tblCellMar>
        <w:tblLook w:val="04A0" w:firstRow="1" w:lastRow="0" w:firstColumn="1" w:lastColumn="0" w:noHBand="0" w:noVBand="1"/>
      </w:tblPr>
      <w:tblGrid>
        <w:gridCol w:w="2400"/>
        <w:gridCol w:w="1275"/>
        <w:gridCol w:w="1276"/>
        <w:gridCol w:w="1276"/>
        <w:gridCol w:w="1276"/>
        <w:gridCol w:w="1276"/>
      </w:tblGrid>
      <w:tr w:rsidR="00361C55" w:rsidRPr="00361C55" w14:paraId="537DC07E" w14:textId="1B5BFB9A" w:rsidTr="00A52581">
        <w:trPr>
          <w:trHeight w:val="34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628DD" w14:textId="77777777" w:rsidR="00DB3758" w:rsidRPr="00361C55" w:rsidRDefault="00DB3758" w:rsidP="00DB3758">
            <w:pPr>
              <w:widowControl/>
              <w:jc w:val="center"/>
              <w:rPr>
                <w:rFonts w:cs="ＭＳ Ｐゴシック"/>
                <w:color w:val="auto"/>
                <w:kern w:val="0"/>
                <w:sz w:val="20"/>
              </w:rPr>
            </w:pPr>
            <w:r w:rsidRPr="00361C55">
              <w:rPr>
                <w:rFonts w:cs="ＭＳ Ｐゴシック" w:hint="eastAsia"/>
                <w:color w:val="auto"/>
                <w:kern w:val="0"/>
                <w:sz w:val="20"/>
              </w:rPr>
              <w:t>年度</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DAF3759" w14:textId="245F5B64" w:rsidR="00DB3758" w:rsidRPr="00361C55" w:rsidRDefault="00DB3758" w:rsidP="00DB3758">
            <w:pPr>
              <w:widowControl/>
              <w:jc w:val="center"/>
              <w:rPr>
                <w:rFonts w:cs="ＭＳ Ｐゴシック"/>
                <w:color w:val="auto"/>
                <w:kern w:val="0"/>
                <w:sz w:val="20"/>
              </w:rPr>
            </w:pPr>
            <w:r w:rsidRPr="00361C55">
              <w:rPr>
                <w:rFonts w:ascii="ＭＳ ゴシック" w:eastAsia="ＭＳ ゴシック" w:hAnsi="ＭＳ ゴシック" w:hint="eastAsia"/>
                <w:color w:val="auto"/>
                <w:sz w:val="20"/>
              </w:rPr>
              <w:t>令和２年度</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EB41BA" w14:textId="6E9184D8" w:rsidR="00DB3758" w:rsidRPr="00361C55" w:rsidRDefault="00DB3758" w:rsidP="00DB3758">
            <w:pPr>
              <w:widowControl/>
              <w:jc w:val="center"/>
              <w:rPr>
                <w:rFonts w:cs="ＭＳ Ｐゴシック"/>
                <w:color w:val="auto"/>
                <w:kern w:val="0"/>
                <w:sz w:val="20"/>
              </w:rPr>
            </w:pPr>
            <w:r w:rsidRPr="00361C55">
              <w:rPr>
                <w:rFonts w:ascii="ＭＳ ゴシック" w:eastAsia="ＭＳ ゴシック" w:hAnsi="ＭＳ ゴシック" w:hint="eastAsia"/>
                <w:color w:val="auto"/>
                <w:sz w:val="20"/>
              </w:rPr>
              <w:t>令和３年度</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4541BB" w14:textId="6FCEF34D" w:rsidR="00DB3758" w:rsidRPr="00361C55" w:rsidRDefault="00DB3758" w:rsidP="00DB3758">
            <w:pPr>
              <w:widowControl/>
              <w:jc w:val="center"/>
              <w:rPr>
                <w:rFonts w:cs="ＭＳ Ｐゴシック"/>
                <w:color w:val="auto"/>
                <w:kern w:val="0"/>
                <w:sz w:val="20"/>
              </w:rPr>
            </w:pPr>
            <w:r w:rsidRPr="00361C55">
              <w:rPr>
                <w:rFonts w:ascii="ＭＳ ゴシック" w:eastAsia="ＭＳ ゴシック" w:hAnsi="ＭＳ ゴシック" w:hint="eastAsia"/>
                <w:color w:val="auto"/>
                <w:sz w:val="20"/>
              </w:rPr>
              <w:t>令和４年度</w:t>
            </w:r>
          </w:p>
        </w:tc>
        <w:tc>
          <w:tcPr>
            <w:tcW w:w="1276" w:type="dxa"/>
            <w:tcBorders>
              <w:top w:val="single" w:sz="4" w:space="0" w:color="auto"/>
              <w:left w:val="nil"/>
              <w:bottom w:val="single" w:sz="4" w:space="0" w:color="auto"/>
              <w:right w:val="single" w:sz="4" w:space="0" w:color="auto"/>
            </w:tcBorders>
            <w:noWrap/>
            <w:hideMark/>
          </w:tcPr>
          <w:p w14:paraId="74F76F82" w14:textId="73A0483B" w:rsidR="00DB3758" w:rsidRPr="00361C55" w:rsidRDefault="00DB3758" w:rsidP="00DB3758">
            <w:pPr>
              <w:widowControl/>
              <w:jc w:val="center"/>
              <w:rPr>
                <w:rFonts w:cs="ＭＳ Ｐゴシック"/>
                <w:color w:val="auto"/>
                <w:kern w:val="0"/>
                <w:sz w:val="20"/>
              </w:rPr>
            </w:pPr>
            <w:r w:rsidRPr="00361C55">
              <w:rPr>
                <w:rFonts w:ascii="ＭＳ ゴシック" w:eastAsia="ＭＳ ゴシック" w:hAnsi="ＭＳ ゴシック" w:hint="eastAsia"/>
                <w:color w:val="auto"/>
                <w:sz w:val="20"/>
              </w:rPr>
              <w:t>令和５年度</w:t>
            </w:r>
          </w:p>
        </w:tc>
        <w:tc>
          <w:tcPr>
            <w:tcW w:w="1276" w:type="dxa"/>
            <w:tcBorders>
              <w:top w:val="single" w:sz="4" w:space="0" w:color="auto"/>
              <w:left w:val="nil"/>
              <w:bottom w:val="single" w:sz="4" w:space="0" w:color="auto"/>
              <w:right w:val="single" w:sz="4" w:space="0" w:color="auto"/>
            </w:tcBorders>
          </w:tcPr>
          <w:p w14:paraId="32D014FE" w14:textId="1645FB1A" w:rsidR="00DB3758" w:rsidRPr="00361C55" w:rsidRDefault="00DB3758" w:rsidP="00DB3758">
            <w:pPr>
              <w:widowControl/>
              <w:jc w:val="center"/>
              <w:rPr>
                <w:rFonts w:ascii="ＭＳ ゴシック" w:eastAsia="ＭＳ ゴシック" w:hAnsi="ＭＳ ゴシック"/>
                <w:color w:val="auto"/>
                <w:sz w:val="20"/>
              </w:rPr>
            </w:pPr>
            <w:r w:rsidRPr="00361C55">
              <w:rPr>
                <w:rFonts w:ascii="ＭＳ ゴシック" w:eastAsia="ＭＳ ゴシック" w:hAnsi="ＭＳ ゴシック" w:hint="eastAsia"/>
                <w:color w:val="auto"/>
                <w:sz w:val="20"/>
              </w:rPr>
              <w:t>令和６年度</w:t>
            </w:r>
          </w:p>
        </w:tc>
      </w:tr>
      <w:tr w:rsidR="00361C55" w:rsidRPr="00361C55" w14:paraId="4CAA0AC2" w14:textId="73C22A23" w:rsidTr="00A52581">
        <w:trPr>
          <w:trHeight w:val="345"/>
        </w:trPr>
        <w:tc>
          <w:tcPr>
            <w:tcW w:w="2400" w:type="dxa"/>
            <w:tcBorders>
              <w:top w:val="nil"/>
              <w:left w:val="single" w:sz="4" w:space="0" w:color="auto"/>
              <w:bottom w:val="dashed" w:sz="4" w:space="0" w:color="auto"/>
              <w:right w:val="single" w:sz="4" w:space="0" w:color="auto"/>
            </w:tcBorders>
            <w:shd w:val="clear" w:color="auto" w:fill="auto"/>
            <w:noWrap/>
            <w:vAlign w:val="center"/>
            <w:hideMark/>
          </w:tcPr>
          <w:p w14:paraId="1A4E7BC4" w14:textId="6145C380" w:rsidR="00DB3758" w:rsidRPr="00361C55" w:rsidRDefault="00DB3758" w:rsidP="00DB3758">
            <w:pPr>
              <w:widowControl/>
              <w:jc w:val="left"/>
              <w:rPr>
                <w:rFonts w:cs="ＭＳ Ｐゴシック"/>
                <w:color w:val="auto"/>
                <w:kern w:val="0"/>
                <w:sz w:val="18"/>
                <w:szCs w:val="18"/>
              </w:rPr>
            </w:pPr>
            <w:r w:rsidRPr="00361C55">
              <w:rPr>
                <w:rFonts w:cs="ＭＳ Ｐゴシック" w:hint="eastAsia"/>
                <w:color w:val="auto"/>
                <w:kern w:val="0"/>
                <w:sz w:val="18"/>
                <w:szCs w:val="18"/>
              </w:rPr>
              <w:t>国保加入者数（</w:t>
            </w:r>
            <w:r w:rsidR="00361C55" w:rsidRPr="00A3720E">
              <w:rPr>
                <w:rFonts w:cs="ＭＳ Ｐゴシック" w:hint="eastAsia"/>
                <w:color w:val="auto"/>
                <w:kern w:val="0"/>
                <w:sz w:val="18"/>
                <w:szCs w:val="18"/>
              </w:rPr>
              <w:t>年度平均</w:t>
            </w:r>
            <w:r w:rsidRPr="00361C55">
              <w:rPr>
                <w:rFonts w:cs="ＭＳ Ｐゴシック" w:hint="eastAsia"/>
                <w:color w:val="auto"/>
                <w:kern w:val="0"/>
                <w:sz w:val="18"/>
                <w:szCs w:val="18"/>
              </w:rPr>
              <w:t>）</w:t>
            </w:r>
          </w:p>
        </w:tc>
        <w:tc>
          <w:tcPr>
            <w:tcW w:w="1275" w:type="dxa"/>
            <w:tcBorders>
              <w:top w:val="nil"/>
              <w:left w:val="dashed" w:sz="4" w:space="0" w:color="auto"/>
              <w:bottom w:val="dashed" w:sz="4" w:space="0" w:color="auto"/>
              <w:right w:val="single" w:sz="4" w:space="0" w:color="auto"/>
            </w:tcBorders>
            <w:shd w:val="clear" w:color="auto" w:fill="auto"/>
            <w:noWrap/>
            <w:vAlign w:val="center"/>
            <w:hideMark/>
          </w:tcPr>
          <w:p w14:paraId="166657ED" w14:textId="06B6D9B0" w:rsidR="00DB3758" w:rsidRPr="00361C55" w:rsidRDefault="00DB3758" w:rsidP="00DB3758">
            <w:pPr>
              <w:widowControl/>
              <w:jc w:val="right"/>
              <w:rPr>
                <w:rFonts w:cs="ＭＳ Ｐゴシック"/>
                <w:color w:val="auto"/>
                <w:kern w:val="0"/>
                <w:sz w:val="20"/>
              </w:rPr>
            </w:pPr>
            <w:r w:rsidRPr="00361C55">
              <w:rPr>
                <w:rFonts w:hint="eastAsia"/>
                <w:color w:val="auto"/>
                <w:sz w:val="20"/>
              </w:rPr>
              <w:t>37,944</w:t>
            </w:r>
          </w:p>
        </w:tc>
        <w:tc>
          <w:tcPr>
            <w:tcW w:w="1276" w:type="dxa"/>
            <w:tcBorders>
              <w:top w:val="nil"/>
              <w:left w:val="dashed" w:sz="4" w:space="0" w:color="auto"/>
              <w:bottom w:val="dashed" w:sz="4" w:space="0" w:color="auto"/>
              <w:right w:val="single" w:sz="4" w:space="0" w:color="auto"/>
            </w:tcBorders>
            <w:shd w:val="clear" w:color="auto" w:fill="auto"/>
            <w:noWrap/>
            <w:vAlign w:val="center"/>
            <w:hideMark/>
          </w:tcPr>
          <w:p w14:paraId="6F47EE12" w14:textId="719808A6" w:rsidR="00DB3758" w:rsidRPr="00361C55" w:rsidRDefault="00DB3758" w:rsidP="00DB3758">
            <w:pPr>
              <w:widowControl/>
              <w:jc w:val="right"/>
              <w:rPr>
                <w:rFonts w:cs="ＭＳ Ｐゴシック"/>
                <w:color w:val="auto"/>
                <w:kern w:val="0"/>
                <w:sz w:val="20"/>
              </w:rPr>
            </w:pPr>
            <w:r w:rsidRPr="00361C55">
              <w:rPr>
                <w:rFonts w:hint="eastAsia"/>
                <w:color w:val="auto"/>
                <w:sz w:val="20"/>
              </w:rPr>
              <w:t>37,130</w:t>
            </w:r>
          </w:p>
        </w:tc>
        <w:tc>
          <w:tcPr>
            <w:tcW w:w="1276" w:type="dxa"/>
            <w:tcBorders>
              <w:top w:val="nil"/>
              <w:left w:val="dashed" w:sz="4" w:space="0" w:color="auto"/>
              <w:bottom w:val="dashed" w:sz="4" w:space="0" w:color="auto"/>
              <w:right w:val="single" w:sz="4" w:space="0" w:color="auto"/>
            </w:tcBorders>
            <w:shd w:val="clear" w:color="auto" w:fill="auto"/>
            <w:vAlign w:val="center"/>
          </w:tcPr>
          <w:p w14:paraId="3585139D" w14:textId="7C12E449" w:rsidR="00DB3758" w:rsidRPr="00361C55" w:rsidRDefault="00DB3758" w:rsidP="00DB3758">
            <w:pPr>
              <w:widowControl/>
              <w:jc w:val="right"/>
              <w:rPr>
                <w:rFonts w:cs="ＭＳ Ｐゴシック"/>
                <w:color w:val="auto"/>
                <w:kern w:val="0"/>
                <w:sz w:val="20"/>
              </w:rPr>
            </w:pPr>
            <w:r w:rsidRPr="00361C55">
              <w:rPr>
                <w:rFonts w:hint="eastAsia"/>
                <w:color w:val="auto"/>
                <w:sz w:val="20"/>
              </w:rPr>
              <w:t>36,199</w:t>
            </w:r>
          </w:p>
        </w:tc>
        <w:tc>
          <w:tcPr>
            <w:tcW w:w="1276" w:type="dxa"/>
            <w:tcBorders>
              <w:top w:val="nil"/>
              <w:left w:val="dashed" w:sz="4" w:space="0" w:color="auto"/>
              <w:bottom w:val="dashed" w:sz="4" w:space="0" w:color="auto"/>
              <w:right w:val="single" w:sz="4" w:space="0" w:color="auto"/>
            </w:tcBorders>
            <w:noWrap/>
            <w:hideMark/>
          </w:tcPr>
          <w:p w14:paraId="4D4E373D" w14:textId="78564DF4" w:rsidR="00DB3758" w:rsidRPr="00361C55" w:rsidRDefault="00DB3758" w:rsidP="00DB3758">
            <w:pPr>
              <w:widowControl/>
              <w:jc w:val="right"/>
              <w:rPr>
                <w:rFonts w:cs="ＭＳ Ｐゴシック"/>
                <w:color w:val="auto"/>
                <w:kern w:val="0"/>
                <w:sz w:val="20"/>
              </w:rPr>
            </w:pPr>
            <w:r w:rsidRPr="00361C55">
              <w:rPr>
                <w:rFonts w:hint="eastAsia"/>
                <w:color w:val="auto"/>
                <w:sz w:val="20"/>
              </w:rPr>
              <w:t>34,752</w:t>
            </w:r>
          </w:p>
        </w:tc>
        <w:tc>
          <w:tcPr>
            <w:tcW w:w="1276" w:type="dxa"/>
            <w:tcBorders>
              <w:top w:val="nil"/>
              <w:left w:val="dashed" w:sz="4" w:space="0" w:color="auto"/>
              <w:bottom w:val="dashed" w:sz="4" w:space="0" w:color="auto"/>
              <w:right w:val="single" w:sz="4" w:space="0" w:color="auto"/>
            </w:tcBorders>
          </w:tcPr>
          <w:p w14:paraId="7AD7870F" w14:textId="77A39B2D" w:rsidR="00DB3758" w:rsidRPr="00361C55" w:rsidRDefault="00DB3758" w:rsidP="00DB3758">
            <w:pPr>
              <w:widowControl/>
              <w:jc w:val="right"/>
              <w:rPr>
                <w:color w:val="auto"/>
                <w:sz w:val="20"/>
              </w:rPr>
            </w:pPr>
            <w:r w:rsidRPr="00361C55">
              <w:rPr>
                <w:rFonts w:hint="eastAsia"/>
                <w:color w:val="auto"/>
                <w:sz w:val="20"/>
              </w:rPr>
              <w:t>33,829</w:t>
            </w:r>
          </w:p>
        </w:tc>
      </w:tr>
      <w:tr w:rsidR="00361C55" w:rsidRPr="00361C55" w14:paraId="153BB156" w14:textId="39653E84" w:rsidTr="00A52581">
        <w:trPr>
          <w:trHeight w:val="345"/>
        </w:trPr>
        <w:tc>
          <w:tcPr>
            <w:tcW w:w="2400" w:type="dxa"/>
            <w:tcBorders>
              <w:top w:val="nil"/>
              <w:left w:val="single" w:sz="4" w:space="0" w:color="auto"/>
              <w:bottom w:val="dashed" w:sz="4" w:space="0" w:color="auto"/>
              <w:right w:val="single" w:sz="4" w:space="0" w:color="auto"/>
            </w:tcBorders>
            <w:shd w:val="clear" w:color="auto" w:fill="auto"/>
            <w:noWrap/>
            <w:vAlign w:val="center"/>
            <w:hideMark/>
          </w:tcPr>
          <w:p w14:paraId="326B8806" w14:textId="77777777" w:rsidR="00DB3758" w:rsidRPr="00361C55" w:rsidRDefault="00DB3758" w:rsidP="00DB3758">
            <w:pPr>
              <w:widowControl/>
              <w:jc w:val="left"/>
              <w:rPr>
                <w:rFonts w:cs="ＭＳ Ｐゴシック"/>
                <w:color w:val="auto"/>
                <w:kern w:val="0"/>
                <w:sz w:val="20"/>
              </w:rPr>
            </w:pPr>
            <w:r w:rsidRPr="00361C55">
              <w:rPr>
                <w:rFonts w:cs="ＭＳ Ｐゴシック" w:hint="eastAsia"/>
                <w:color w:val="auto"/>
                <w:kern w:val="0"/>
                <w:sz w:val="20"/>
              </w:rPr>
              <w:t>医療給付費（千円）</w:t>
            </w:r>
          </w:p>
        </w:tc>
        <w:tc>
          <w:tcPr>
            <w:tcW w:w="1275" w:type="dxa"/>
            <w:tcBorders>
              <w:top w:val="nil"/>
              <w:left w:val="dashed" w:sz="4" w:space="0" w:color="auto"/>
              <w:bottom w:val="dashed" w:sz="4" w:space="0" w:color="auto"/>
              <w:right w:val="single" w:sz="4" w:space="0" w:color="auto"/>
            </w:tcBorders>
            <w:shd w:val="clear" w:color="auto" w:fill="auto"/>
            <w:noWrap/>
            <w:vAlign w:val="center"/>
            <w:hideMark/>
          </w:tcPr>
          <w:p w14:paraId="68AD58A7" w14:textId="7B0D8D87" w:rsidR="00DB3758" w:rsidRPr="00361C55" w:rsidRDefault="00DB3758" w:rsidP="00DB3758">
            <w:pPr>
              <w:widowControl/>
              <w:jc w:val="right"/>
              <w:rPr>
                <w:rFonts w:cs="ＭＳ Ｐゴシック"/>
                <w:color w:val="auto"/>
                <w:kern w:val="0"/>
                <w:sz w:val="20"/>
              </w:rPr>
            </w:pPr>
            <w:r w:rsidRPr="00361C55">
              <w:rPr>
                <w:rFonts w:hint="eastAsia"/>
                <w:color w:val="auto"/>
                <w:sz w:val="20"/>
              </w:rPr>
              <w:t>10,468,602</w:t>
            </w:r>
          </w:p>
        </w:tc>
        <w:tc>
          <w:tcPr>
            <w:tcW w:w="1276" w:type="dxa"/>
            <w:tcBorders>
              <w:top w:val="nil"/>
              <w:left w:val="dashed" w:sz="4" w:space="0" w:color="auto"/>
              <w:bottom w:val="dashed" w:sz="4" w:space="0" w:color="auto"/>
              <w:right w:val="single" w:sz="4" w:space="0" w:color="auto"/>
            </w:tcBorders>
            <w:shd w:val="clear" w:color="auto" w:fill="auto"/>
            <w:noWrap/>
            <w:vAlign w:val="center"/>
            <w:hideMark/>
          </w:tcPr>
          <w:p w14:paraId="5D2EFA26" w14:textId="330130BE" w:rsidR="00DB3758" w:rsidRPr="00361C55" w:rsidRDefault="00DB3758" w:rsidP="00DB3758">
            <w:pPr>
              <w:widowControl/>
              <w:jc w:val="right"/>
              <w:rPr>
                <w:rFonts w:cs="ＭＳ Ｐゴシック"/>
                <w:color w:val="auto"/>
                <w:kern w:val="0"/>
                <w:sz w:val="20"/>
              </w:rPr>
            </w:pPr>
            <w:r w:rsidRPr="00361C55">
              <w:rPr>
                <w:rFonts w:hint="eastAsia"/>
                <w:color w:val="auto"/>
                <w:sz w:val="20"/>
              </w:rPr>
              <w:t>10,892,091</w:t>
            </w:r>
          </w:p>
        </w:tc>
        <w:tc>
          <w:tcPr>
            <w:tcW w:w="1276" w:type="dxa"/>
            <w:tcBorders>
              <w:top w:val="nil"/>
              <w:left w:val="dashed" w:sz="4" w:space="0" w:color="auto"/>
              <w:bottom w:val="dashed" w:sz="4" w:space="0" w:color="auto"/>
              <w:right w:val="single" w:sz="4" w:space="0" w:color="auto"/>
            </w:tcBorders>
            <w:shd w:val="clear" w:color="auto" w:fill="auto"/>
            <w:vAlign w:val="center"/>
          </w:tcPr>
          <w:p w14:paraId="6E3F6AD4" w14:textId="537FBAB6" w:rsidR="00DB3758" w:rsidRPr="00361C55" w:rsidRDefault="00DB3758" w:rsidP="00DB3758">
            <w:pPr>
              <w:widowControl/>
              <w:jc w:val="right"/>
              <w:rPr>
                <w:rFonts w:cs="ＭＳ Ｐゴシック"/>
                <w:color w:val="auto"/>
                <w:kern w:val="0"/>
                <w:sz w:val="20"/>
              </w:rPr>
            </w:pPr>
            <w:r w:rsidRPr="00361C55">
              <w:rPr>
                <w:rFonts w:hint="eastAsia"/>
                <w:color w:val="auto"/>
                <w:sz w:val="20"/>
              </w:rPr>
              <w:t>10,816,032</w:t>
            </w:r>
          </w:p>
        </w:tc>
        <w:tc>
          <w:tcPr>
            <w:tcW w:w="1276" w:type="dxa"/>
            <w:tcBorders>
              <w:top w:val="nil"/>
              <w:left w:val="dashed" w:sz="4" w:space="0" w:color="auto"/>
              <w:bottom w:val="dashed" w:sz="4" w:space="0" w:color="auto"/>
              <w:right w:val="single" w:sz="4" w:space="0" w:color="auto"/>
            </w:tcBorders>
            <w:noWrap/>
            <w:hideMark/>
          </w:tcPr>
          <w:p w14:paraId="11F23DDB" w14:textId="11C5957A" w:rsidR="00DB3758" w:rsidRPr="00361C55" w:rsidRDefault="00DB3758" w:rsidP="00DB3758">
            <w:pPr>
              <w:widowControl/>
              <w:jc w:val="center"/>
              <w:rPr>
                <w:rFonts w:cs="ＭＳ Ｐゴシック"/>
                <w:color w:val="auto"/>
                <w:kern w:val="0"/>
                <w:sz w:val="20"/>
              </w:rPr>
            </w:pPr>
            <w:r w:rsidRPr="00361C55">
              <w:rPr>
                <w:rFonts w:hint="eastAsia"/>
                <w:color w:val="auto"/>
                <w:sz w:val="20"/>
              </w:rPr>
              <w:t>10,739,344</w:t>
            </w:r>
          </w:p>
        </w:tc>
        <w:tc>
          <w:tcPr>
            <w:tcW w:w="1276" w:type="dxa"/>
            <w:tcBorders>
              <w:top w:val="nil"/>
              <w:left w:val="dashed" w:sz="4" w:space="0" w:color="auto"/>
              <w:bottom w:val="dashed" w:sz="4" w:space="0" w:color="auto"/>
              <w:right w:val="single" w:sz="4" w:space="0" w:color="auto"/>
            </w:tcBorders>
          </w:tcPr>
          <w:p w14:paraId="7C1C0F5D" w14:textId="0C017F26" w:rsidR="00DB3758" w:rsidRPr="00361C55" w:rsidRDefault="00DB3758" w:rsidP="00DB3758">
            <w:pPr>
              <w:widowControl/>
              <w:jc w:val="center"/>
              <w:rPr>
                <w:color w:val="auto"/>
                <w:sz w:val="20"/>
              </w:rPr>
            </w:pPr>
            <w:r w:rsidRPr="00361C55">
              <w:rPr>
                <w:rFonts w:hint="eastAsia"/>
                <w:color w:val="auto"/>
                <w:sz w:val="20"/>
              </w:rPr>
              <w:t>10,697,934</w:t>
            </w:r>
          </w:p>
        </w:tc>
      </w:tr>
      <w:tr w:rsidR="00361C55" w:rsidRPr="00361C55" w14:paraId="5EBBF3C2" w14:textId="5B865294" w:rsidTr="00A52581">
        <w:trPr>
          <w:trHeight w:val="345"/>
        </w:trPr>
        <w:tc>
          <w:tcPr>
            <w:tcW w:w="2400" w:type="dxa"/>
            <w:tcBorders>
              <w:top w:val="nil"/>
              <w:left w:val="single" w:sz="4" w:space="0" w:color="auto"/>
              <w:bottom w:val="dashed" w:sz="4" w:space="0" w:color="auto"/>
              <w:right w:val="single" w:sz="4" w:space="0" w:color="auto"/>
            </w:tcBorders>
            <w:shd w:val="clear" w:color="auto" w:fill="auto"/>
            <w:noWrap/>
            <w:vAlign w:val="center"/>
            <w:hideMark/>
          </w:tcPr>
          <w:p w14:paraId="2E0EDB41" w14:textId="77777777" w:rsidR="00DB3758" w:rsidRPr="00361C55" w:rsidRDefault="00DB3758" w:rsidP="00DB3758">
            <w:pPr>
              <w:widowControl/>
              <w:jc w:val="left"/>
              <w:rPr>
                <w:rFonts w:cs="ＭＳ Ｐゴシック"/>
                <w:color w:val="auto"/>
                <w:kern w:val="0"/>
                <w:sz w:val="18"/>
                <w:szCs w:val="18"/>
              </w:rPr>
            </w:pPr>
            <w:r w:rsidRPr="00361C55">
              <w:rPr>
                <w:rFonts w:cs="ＭＳ Ｐゴシック" w:hint="eastAsia"/>
                <w:color w:val="auto"/>
                <w:kern w:val="0"/>
                <w:sz w:val="18"/>
                <w:szCs w:val="18"/>
              </w:rPr>
              <w:t>保険税(現年調定額)(千円)</w:t>
            </w:r>
          </w:p>
        </w:tc>
        <w:tc>
          <w:tcPr>
            <w:tcW w:w="1275" w:type="dxa"/>
            <w:tcBorders>
              <w:top w:val="nil"/>
              <w:left w:val="nil"/>
              <w:bottom w:val="nil"/>
              <w:right w:val="single" w:sz="4" w:space="0" w:color="auto"/>
            </w:tcBorders>
            <w:shd w:val="clear" w:color="auto" w:fill="auto"/>
            <w:noWrap/>
            <w:vAlign w:val="center"/>
            <w:hideMark/>
          </w:tcPr>
          <w:p w14:paraId="4ED772B2" w14:textId="0E331FE1" w:rsidR="00DB3758" w:rsidRPr="00361C55" w:rsidRDefault="00DB3758" w:rsidP="00DB3758">
            <w:pPr>
              <w:widowControl/>
              <w:jc w:val="right"/>
              <w:rPr>
                <w:rFonts w:cs="ＭＳ Ｐゴシック"/>
                <w:color w:val="auto"/>
                <w:kern w:val="0"/>
                <w:sz w:val="20"/>
              </w:rPr>
            </w:pPr>
            <w:r w:rsidRPr="00361C55">
              <w:rPr>
                <w:rFonts w:hint="eastAsia"/>
                <w:color w:val="auto"/>
                <w:sz w:val="20"/>
              </w:rPr>
              <w:t>3,727,927</w:t>
            </w:r>
          </w:p>
        </w:tc>
        <w:tc>
          <w:tcPr>
            <w:tcW w:w="1276" w:type="dxa"/>
            <w:tcBorders>
              <w:top w:val="nil"/>
              <w:left w:val="nil"/>
              <w:bottom w:val="nil"/>
              <w:right w:val="single" w:sz="4" w:space="0" w:color="auto"/>
            </w:tcBorders>
            <w:shd w:val="clear" w:color="auto" w:fill="auto"/>
            <w:noWrap/>
            <w:vAlign w:val="center"/>
            <w:hideMark/>
          </w:tcPr>
          <w:p w14:paraId="3A580748" w14:textId="628FB486" w:rsidR="00DB3758" w:rsidRPr="00361C55" w:rsidRDefault="00DB3758" w:rsidP="00DB3758">
            <w:pPr>
              <w:widowControl/>
              <w:jc w:val="right"/>
              <w:rPr>
                <w:rFonts w:cs="ＭＳ Ｐゴシック"/>
                <w:color w:val="auto"/>
                <w:kern w:val="0"/>
                <w:sz w:val="20"/>
              </w:rPr>
            </w:pPr>
            <w:r w:rsidRPr="00361C55">
              <w:rPr>
                <w:rFonts w:hint="eastAsia"/>
                <w:color w:val="auto"/>
                <w:sz w:val="20"/>
              </w:rPr>
              <w:t>3,682,113</w:t>
            </w:r>
          </w:p>
        </w:tc>
        <w:tc>
          <w:tcPr>
            <w:tcW w:w="1276" w:type="dxa"/>
            <w:tcBorders>
              <w:top w:val="nil"/>
              <w:left w:val="nil"/>
              <w:bottom w:val="nil"/>
              <w:right w:val="single" w:sz="4" w:space="0" w:color="auto"/>
            </w:tcBorders>
            <w:shd w:val="clear" w:color="auto" w:fill="auto"/>
            <w:vAlign w:val="center"/>
          </w:tcPr>
          <w:p w14:paraId="5E1C2F38" w14:textId="221A935C" w:rsidR="00DB3758" w:rsidRPr="00361C55" w:rsidRDefault="00DB3758" w:rsidP="00DB3758">
            <w:pPr>
              <w:widowControl/>
              <w:jc w:val="right"/>
              <w:rPr>
                <w:rFonts w:cs="ＭＳ Ｐゴシック"/>
                <w:color w:val="auto"/>
                <w:kern w:val="0"/>
                <w:sz w:val="20"/>
              </w:rPr>
            </w:pPr>
            <w:r w:rsidRPr="00361C55">
              <w:rPr>
                <w:rFonts w:hint="eastAsia"/>
                <w:color w:val="auto"/>
                <w:sz w:val="20"/>
              </w:rPr>
              <w:t>3,824,747</w:t>
            </w:r>
          </w:p>
        </w:tc>
        <w:tc>
          <w:tcPr>
            <w:tcW w:w="1276" w:type="dxa"/>
            <w:tcBorders>
              <w:top w:val="nil"/>
              <w:left w:val="nil"/>
              <w:bottom w:val="nil"/>
              <w:right w:val="single" w:sz="4" w:space="0" w:color="auto"/>
            </w:tcBorders>
            <w:noWrap/>
            <w:hideMark/>
          </w:tcPr>
          <w:p w14:paraId="7A4C5DEB" w14:textId="75B193AE" w:rsidR="00DB3758" w:rsidRPr="00361C55" w:rsidRDefault="00DB3758" w:rsidP="00DB3758">
            <w:pPr>
              <w:widowControl/>
              <w:jc w:val="center"/>
              <w:rPr>
                <w:rFonts w:cs="ＭＳ Ｐゴシック"/>
                <w:color w:val="auto"/>
                <w:kern w:val="0"/>
                <w:sz w:val="20"/>
              </w:rPr>
            </w:pPr>
            <w:r w:rsidRPr="00361C55">
              <w:rPr>
                <w:rFonts w:hint="eastAsia"/>
                <w:color w:val="auto"/>
                <w:sz w:val="20"/>
              </w:rPr>
              <w:t>3,658,319</w:t>
            </w:r>
          </w:p>
        </w:tc>
        <w:tc>
          <w:tcPr>
            <w:tcW w:w="1276" w:type="dxa"/>
            <w:tcBorders>
              <w:top w:val="nil"/>
              <w:left w:val="nil"/>
              <w:bottom w:val="nil"/>
              <w:right w:val="single" w:sz="4" w:space="0" w:color="auto"/>
            </w:tcBorders>
          </w:tcPr>
          <w:p w14:paraId="4B1AD1E7" w14:textId="3BD8D507" w:rsidR="00DB3758" w:rsidRPr="00361C55" w:rsidRDefault="00DB3758" w:rsidP="00DB3758">
            <w:pPr>
              <w:widowControl/>
              <w:jc w:val="center"/>
              <w:rPr>
                <w:color w:val="auto"/>
                <w:sz w:val="20"/>
              </w:rPr>
            </w:pPr>
            <w:r w:rsidRPr="00361C55">
              <w:rPr>
                <w:rFonts w:hint="eastAsia"/>
                <w:color w:val="auto"/>
                <w:sz w:val="20"/>
              </w:rPr>
              <w:t>3,</w:t>
            </w:r>
            <w:r w:rsidR="00511156" w:rsidRPr="00361C55">
              <w:rPr>
                <w:rFonts w:hint="eastAsia"/>
                <w:color w:val="auto"/>
                <w:sz w:val="20"/>
              </w:rPr>
              <w:t>9</w:t>
            </w:r>
            <w:r w:rsidR="00127880">
              <w:rPr>
                <w:color w:val="auto"/>
                <w:sz w:val="20"/>
              </w:rPr>
              <w:t>34</w:t>
            </w:r>
            <w:r w:rsidRPr="00361C55">
              <w:rPr>
                <w:rFonts w:hint="eastAsia"/>
                <w:color w:val="auto"/>
                <w:sz w:val="20"/>
              </w:rPr>
              <w:t>,</w:t>
            </w:r>
            <w:r w:rsidR="00511156" w:rsidRPr="00361C55">
              <w:rPr>
                <w:rFonts w:hint="eastAsia"/>
                <w:color w:val="auto"/>
                <w:sz w:val="20"/>
              </w:rPr>
              <w:t>812</w:t>
            </w:r>
          </w:p>
        </w:tc>
      </w:tr>
      <w:tr w:rsidR="00361C55" w:rsidRPr="00361C55" w14:paraId="61D2C35A" w14:textId="5EF37876" w:rsidTr="00A52581">
        <w:trPr>
          <w:trHeight w:val="345"/>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14:paraId="6B834F30" w14:textId="77777777" w:rsidR="00DB3758" w:rsidRPr="00361C55" w:rsidRDefault="00DB3758" w:rsidP="00DB3758">
            <w:pPr>
              <w:widowControl/>
              <w:jc w:val="left"/>
              <w:rPr>
                <w:rFonts w:cs="ＭＳ Ｐゴシック"/>
                <w:color w:val="auto"/>
                <w:kern w:val="0"/>
                <w:sz w:val="20"/>
              </w:rPr>
            </w:pPr>
            <w:r w:rsidRPr="00361C55">
              <w:rPr>
                <w:rFonts w:cs="ＭＳ Ｐゴシック" w:hint="eastAsia"/>
                <w:color w:val="auto"/>
                <w:kern w:val="0"/>
                <w:sz w:val="20"/>
              </w:rPr>
              <w:t>法定外繰入金（千円）</w:t>
            </w:r>
          </w:p>
        </w:tc>
        <w:tc>
          <w:tcPr>
            <w:tcW w:w="1275"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14:paraId="397B83F3" w14:textId="719BA2B4" w:rsidR="00DB3758" w:rsidRPr="00361C55" w:rsidRDefault="00DB3758" w:rsidP="00DB3758">
            <w:pPr>
              <w:widowControl/>
              <w:jc w:val="right"/>
              <w:rPr>
                <w:rFonts w:cs="ＭＳ Ｐゴシック"/>
                <w:color w:val="auto"/>
                <w:kern w:val="0"/>
                <w:sz w:val="20"/>
              </w:rPr>
            </w:pPr>
            <w:r w:rsidRPr="00361C55">
              <w:rPr>
                <w:rFonts w:hint="eastAsia"/>
                <w:color w:val="auto"/>
                <w:sz w:val="20"/>
              </w:rPr>
              <w:t>1,520,000</w:t>
            </w:r>
          </w:p>
        </w:tc>
        <w:tc>
          <w:tcPr>
            <w:tcW w:w="1276" w:type="dxa"/>
            <w:tcBorders>
              <w:top w:val="dashed" w:sz="4" w:space="0" w:color="auto"/>
              <w:left w:val="dashed" w:sz="4" w:space="0" w:color="auto"/>
              <w:bottom w:val="single" w:sz="4" w:space="0" w:color="auto"/>
              <w:right w:val="single" w:sz="4" w:space="0" w:color="auto"/>
            </w:tcBorders>
            <w:shd w:val="clear" w:color="auto" w:fill="auto"/>
            <w:noWrap/>
            <w:vAlign w:val="center"/>
            <w:hideMark/>
          </w:tcPr>
          <w:p w14:paraId="5281CF5A" w14:textId="5E48ED1A" w:rsidR="00DB3758" w:rsidRPr="00361C55" w:rsidRDefault="00DB3758" w:rsidP="00DB3758">
            <w:pPr>
              <w:widowControl/>
              <w:jc w:val="right"/>
              <w:rPr>
                <w:rFonts w:cs="ＭＳ Ｐゴシック"/>
                <w:color w:val="auto"/>
                <w:kern w:val="0"/>
                <w:sz w:val="20"/>
              </w:rPr>
            </w:pPr>
            <w:r w:rsidRPr="00361C55">
              <w:rPr>
                <w:rFonts w:hint="eastAsia"/>
                <w:color w:val="auto"/>
                <w:sz w:val="20"/>
              </w:rPr>
              <w:t>1,524,000</w:t>
            </w:r>
          </w:p>
        </w:tc>
        <w:tc>
          <w:tcPr>
            <w:tcW w:w="1276" w:type="dxa"/>
            <w:tcBorders>
              <w:top w:val="dashed" w:sz="4" w:space="0" w:color="auto"/>
              <w:left w:val="dashed" w:sz="4" w:space="0" w:color="auto"/>
              <w:bottom w:val="single" w:sz="4" w:space="0" w:color="auto"/>
              <w:right w:val="single" w:sz="4" w:space="0" w:color="auto"/>
            </w:tcBorders>
            <w:shd w:val="clear" w:color="auto" w:fill="auto"/>
            <w:vAlign w:val="center"/>
          </w:tcPr>
          <w:p w14:paraId="58FC93E0" w14:textId="1EED2CBE" w:rsidR="00DB3758" w:rsidRPr="00361C55" w:rsidRDefault="00DB3758" w:rsidP="00DB3758">
            <w:pPr>
              <w:widowControl/>
              <w:jc w:val="right"/>
              <w:rPr>
                <w:rFonts w:cs="ＭＳ Ｐゴシック"/>
                <w:color w:val="auto"/>
                <w:kern w:val="0"/>
                <w:sz w:val="20"/>
              </w:rPr>
            </w:pPr>
            <w:r w:rsidRPr="00361C55">
              <w:rPr>
                <w:rFonts w:hint="eastAsia"/>
                <w:color w:val="auto"/>
                <w:sz w:val="20"/>
              </w:rPr>
              <w:t>1,646,000</w:t>
            </w:r>
          </w:p>
        </w:tc>
        <w:tc>
          <w:tcPr>
            <w:tcW w:w="1276" w:type="dxa"/>
            <w:tcBorders>
              <w:top w:val="dashed" w:sz="4" w:space="0" w:color="auto"/>
              <w:left w:val="dashed" w:sz="4" w:space="0" w:color="auto"/>
              <w:bottom w:val="single" w:sz="4" w:space="0" w:color="auto"/>
              <w:right w:val="single" w:sz="4" w:space="0" w:color="auto"/>
            </w:tcBorders>
            <w:noWrap/>
            <w:hideMark/>
          </w:tcPr>
          <w:p w14:paraId="6CC1CC98" w14:textId="5002121D" w:rsidR="00DB3758" w:rsidRPr="00361C55" w:rsidRDefault="00DB3758" w:rsidP="00DB3758">
            <w:pPr>
              <w:widowControl/>
              <w:jc w:val="center"/>
              <w:rPr>
                <w:rFonts w:cs="ＭＳ Ｐゴシック"/>
                <w:color w:val="auto"/>
                <w:kern w:val="0"/>
                <w:sz w:val="20"/>
              </w:rPr>
            </w:pPr>
            <w:r w:rsidRPr="00361C55">
              <w:rPr>
                <w:rFonts w:hint="eastAsia"/>
                <w:color w:val="auto"/>
                <w:sz w:val="20"/>
              </w:rPr>
              <w:t>2,131,000</w:t>
            </w:r>
          </w:p>
        </w:tc>
        <w:tc>
          <w:tcPr>
            <w:tcW w:w="1276" w:type="dxa"/>
            <w:tcBorders>
              <w:top w:val="dashed" w:sz="4" w:space="0" w:color="auto"/>
              <w:left w:val="dashed" w:sz="4" w:space="0" w:color="auto"/>
              <w:bottom w:val="single" w:sz="4" w:space="0" w:color="auto"/>
              <w:right w:val="single" w:sz="4" w:space="0" w:color="auto"/>
            </w:tcBorders>
          </w:tcPr>
          <w:p w14:paraId="3D613623" w14:textId="511EA8B2" w:rsidR="00DB3758" w:rsidRPr="00361C55" w:rsidRDefault="00DB3758" w:rsidP="00DB3758">
            <w:pPr>
              <w:widowControl/>
              <w:jc w:val="center"/>
              <w:rPr>
                <w:color w:val="auto"/>
                <w:sz w:val="20"/>
              </w:rPr>
            </w:pPr>
            <w:r w:rsidRPr="00361C55">
              <w:rPr>
                <w:rFonts w:hint="eastAsia"/>
                <w:color w:val="auto"/>
                <w:sz w:val="20"/>
              </w:rPr>
              <w:t>1,803,000</w:t>
            </w:r>
          </w:p>
        </w:tc>
      </w:tr>
    </w:tbl>
    <w:p w14:paraId="6D9D2F55" w14:textId="01D59472" w:rsidR="00EE57F8" w:rsidRPr="00C2781C" w:rsidRDefault="002904C4" w:rsidP="00C2781C">
      <w:pPr>
        <w:pStyle w:val="aa"/>
        <w:numPr>
          <w:ilvl w:val="0"/>
          <w:numId w:val="2"/>
        </w:numPr>
        <w:ind w:leftChars="0"/>
        <w:jc w:val="right"/>
        <w:rPr>
          <w:rFonts w:ascii="HGｺﾞｼｯｸM" w:eastAsia="HGｺﾞｼｯｸM" w:hAnsi="ＭＳ ゴシック" w:cs="ＭＳ Ｐゴシック"/>
          <w:color w:val="auto"/>
          <w:kern w:val="0"/>
          <w:sz w:val="20"/>
        </w:rPr>
      </w:pPr>
      <w:r w:rsidRPr="00C2781C">
        <w:rPr>
          <w:rFonts w:ascii="HGｺﾞｼｯｸM" w:eastAsia="HGｺﾞｼｯｸM" w:hAnsi="ＭＳ ゴシック" w:cs="ＭＳ Ｐゴシック" w:hint="eastAsia"/>
          <w:color w:val="auto"/>
          <w:kern w:val="0"/>
          <w:sz w:val="20"/>
        </w:rPr>
        <w:t>国保加入者数は、各年度の平均値を使用しています。</w:t>
      </w:r>
    </w:p>
    <w:p w14:paraId="6DAC5FF7" w14:textId="4771F36D" w:rsidR="00491A65" w:rsidRPr="00361C55" w:rsidRDefault="00491A65" w:rsidP="00491A65">
      <w:pPr>
        <w:suppressAutoHyphens w:val="0"/>
        <w:ind w:firstLineChars="100" w:firstLine="220"/>
        <w:rPr>
          <w:color w:val="auto"/>
          <w:kern w:val="2"/>
          <w:sz w:val="22"/>
          <w:szCs w:val="22"/>
        </w:rPr>
      </w:pPr>
      <w:r w:rsidRPr="00361C55">
        <w:rPr>
          <w:rFonts w:hint="eastAsia"/>
          <w:color w:val="auto"/>
          <w:kern w:val="2"/>
          <w:sz w:val="22"/>
          <w:szCs w:val="22"/>
        </w:rPr>
        <w:t>令和</w:t>
      </w:r>
      <w:r w:rsidR="00511156" w:rsidRPr="00361C55">
        <w:rPr>
          <w:rFonts w:hint="eastAsia"/>
          <w:color w:val="auto"/>
          <w:kern w:val="2"/>
          <w:sz w:val="22"/>
          <w:szCs w:val="22"/>
        </w:rPr>
        <w:t>６</w:t>
      </w:r>
      <w:r w:rsidRPr="00361C55">
        <w:rPr>
          <w:rFonts w:hint="eastAsia"/>
          <w:color w:val="auto"/>
          <w:kern w:val="2"/>
          <w:sz w:val="22"/>
          <w:szCs w:val="22"/>
        </w:rPr>
        <w:t>年度の加入者数（年度平均）は</w:t>
      </w:r>
      <w:r w:rsidR="005A4307" w:rsidRPr="00361C55">
        <w:rPr>
          <w:rFonts w:hint="eastAsia"/>
          <w:color w:val="auto"/>
          <w:kern w:val="2"/>
          <w:sz w:val="22"/>
          <w:szCs w:val="22"/>
        </w:rPr>
        <w:t>3</w:t>
      </w:r>
      <w:r w:rsidR="00511156" w:rsidRPr="00361C55">
        <w:rPr>
          <w:rFonts w:hint="eastAsia"/>
          <w:color w:val="auto"/>
          <w:kern w:val="2"/>
          <w:sz w:val="22"/>
          <w:szCs w:val="22"/>
        </w:rPr>
        <w:t>3</w:t>
      </w:r>
      <w:r w:rsidR="005A4307" w:rsidRPr="00361C55">
        <w:rPr>
          <w:rFonts w:hint="eastAsia"/>
          <w:color w:val="auto"/>
          <w:kern w:val="2"/>
          <w:sz w:val="22"/>
          <w:szCs w:val="22"/>
        </w:rPr>
        <w:t>,</w:t>
      </w:r>
      <w:r w:rsidR="00511156" w:rsidRPr="00361C55">
        <w:rPr>
          <w:rFonts w:hint="eastAsia"/>
          <w:color w:val="auto"/>
          <w:kern w:val="2"/>
          <w:sz w:val="22"/>
          <w:szCs w:val="22"/>
        </w:rPr>
        <w:t>829</w:t>
      </w:r>
      <w:r w:rsidRPr="00361C55">
        <w:rPr>
          <w:rFonts w:hint="eastAsia"/>
          <w:color w:val="auto"/>
          <w:kern w:val="2"/>
          <w:sz w:val="22"/>
          <w:szCs w:val="22"/>
        </w:rPr>
        <w:t>人（前年度比</w:t>
      </w:r>
      <w:r w:rsidR="00511156" w:rsidRPr="00A3720E">
        <w:rPr>
          <w:rFonts w:hint="eastAsia"/>
          <w:color w:val="auto"/>
          <w:kern w:val="2"/>
          <w:sz w:val="22"/>
          <w:szCs w:val="22"/>
        </w:rPr>
        <w:t>9</w:t>
      </w:r>
      <w:r w:rsidR="00361C55" w:rsidRPr="00A3720E">
        <w:rPr>
          <w:rFonts w:hint="eastAsia"/>
          <w:color w:val="auto"/>
          <w:kern w:val="2"/>
          <w:sz w:val="22"/>
          <w:szCs w:val="22"/>
        </w:rPr>
        <w:t>2</w:t>
      </w:r>
      <w:r w:rsidR="00511156" w:rsidRPr="00A3720E">
        <w:rPr>
          <w:rFonts w:hint="eastAsia"/>
          <w:color w:val="auto"/>
          <w:kern w:val="2"/>
          <w:sz w:val="22"/>
          <w:szCs w:val="22"/>
        </w:rPr>
        <w:t>3</w:t>
      </w:r>
      <w:r w:rsidRPr="00361C55">
        <w:rPr>
          <w:rFonts w:hint="eastAsia"/>
          <w:color w:val="auto"/>
          <w:kern w:val="2"/>
          <w:sz w:val="22"/>
          <w:szCs w:val="22"/>
        </w:rPr>
        <w:t>人、</w:t>
      </w:r>
      <w:r w:rsidR="00511156" w:rsidRPr="00361C55">
        <w:rPr>
          <w:rFonts w:hint="eastAsia"/>
          <w:color w:val="auto"/>
          <w:kern w:val="2"/>
          <w:sz w:val="22"/>
          <w:szCs w:val="22"/>
        </w:rPr>
        <w:t>2.7</w:t>
      </w:r>
      <w:r w:rsidRPr="00361C55">
        <w:rPr>
          <w:rFonts w:hint="eastAsia"/>
          <w:color w:val="auto"/>
          <w:kern w:val="2"/>
          <w:sz w:val="22"/>
          <w:szCs w:val="22"/>
        </w:rPr>
        <w:t>％減）</w:t>
      </w:r>
      <w:r w:rsidR="00E9638C" w:rsidRPr="00361C55">
        <w:rPr>
          <w:rFonts w:hint="eastAsia"/>
          <w:color w:val="auto"/>
          <w:kern w:val="2"/>
          <w:sz w:val="22"/>
          <w:szCs w:val="22"/>
        </w:rPr>
        <w:t>となり</w:t>
      </w:r>
      <w:r w:rsidRPr="00361C55">
        <w:rPr>
          <w:rFonts w:hint="eastAsia"/>
          <w:color w:val="auto"/>
          <w:kern w:val="2"/>
          <w:sz w:val="22"/>
          <w:szCs w:val="22"/>
        </w:rPr>
        <w:t>、</w:t>
      </w:r>
      <w:bookmarkStart w:id="0" w:name="_Hlk146042221"/>
      <w:r w:rsidR="00E9638C" w:rsidRPr="00361C55">
        <w:rPr>
          <w:rFonts w:hint="eastAsia"/>
          <w:color w:val="auto"/>
          <w:kern w:val="2"/>
          <w:sz w:val="22"/>
          <w:szCs w:val="22"/>
        </w:rPr>
        <w:t>被用者保険の適用範囲の拡大</w:t>
      </w:r>
      <w:bookmarkEnd w:id="0"/>
      <w:r w:rsidR="00E9638C" w:rsidRPr="00361C55">
        <w:rPr>
          <w:rFonts w:hint="eastAsia"/>
          <w:color w:val="auto"/>
          <w:kern w:val="2"/>
          <w:sz w:val="22"/>
          <w:szCs w:val="22"/>
        </w:rPr>
        <w:t>の影響</w:t>
      </w:r>
      <w:r w:rsidR="007F1ED3" w:rsidRPr="00361C55">
        <w:rPr>
          <w:rFonts w:hint="eastAsia"/>
          <w:color w:val="auto"/>
          <w:kern w:val="2"/>
          <w:sz w:val="22"/>
          <w:szCs w:val="22"/>
        </w:rPr>
        <w:t>等</w:t>
      </w:r>
      <w:r w:rsidR="00E9638C" w:rsidRPr="00361C55">
        <w:rPr>
          <w:rFonts w:hint="eastAsia"/>
          <w:color w:val="auto"/>
          <w:kern w:val="2"/>
          <w:sz w:val="22"/>
          <w:szCs w:val="22"/>
        </w:rPr>
        <w:t>もあり</w:t>
      </w:r>
      <w:r w:rsidRPr="00361C55">
        <w:rPr>
          <w:rFonts w:hint="eastAsia"/>
          <w:color w:val="auto"/>
          <w:kern w:val="2"/>
          <w:sz w:val="22"/>
          <w:szCs w:val="22"/>
        </w:rPr>
        <w:t>減少</w:t>
      </w:r>
      <w:r w:rsidR="007F1ED3" w:rsidRPr="00361C55">
        <w:rPr>
          <w:rFonts w:hint="eastAsia"/>
          <w:color w:val="auto"/>
          <w:kern w:val="2"/>
          <w:sz w:val="22"/>
          <w:szCs w:val="22"/>
        </w:rPr>
        <w:t>傾向</w:t>
      </w:r>
      <w:r w:rsidRPr="00361C55">
        <w:rPr>
          <w:rFonts w:hint="eastAsia"/>
          <w:color w:val="auto"/>
          <w:kern w:val="2"/>
          <w:sz w:val="22"/>
          <w:szCs w:val="22"/>
        </w:rPr>
        <w:t>が続いています。</w:t>
      </w:r>
    </w:p>
    <w:p w14:paraId="08EA6BE3" w14:textId="3557825D" w:rsidR="00491A65" w:rsidRPr="00361C55" w:rsidRDefault="00E9638C" w:rsidP="00491A65">
      <w:pPr>
        <w:suppressAutoHyphens w:val="0"/>
        <w:ind w:firstLineChars="100" w:firstLine="220"/>
        <w:rPr>
          <w:color w:val="auto"/>
          <w:sz w:val="22"/>
          <w:szCs w:val="22"/>
        </w:rPr>
      </w:pPr>
      <w:r w:rsidRPr="00361C55">
        <w:rPr>
          <w:rFonts w:hint="eastAsia"/>
          <w:color w:val="auto"/>
          <w:kern w:val="2"/>
          <w:sz w:val="22"/>
          <w:szCs w:val="22"/>
        </w:rPr>
        <w:t>今後も</w:t>
      </w:r>
      <w:r w:rsidR="00FD7DAE">
        <w:rPr>
          <w:rFonts w:hint="eastAsia"/>
          <w:color w:val="auto"/>
          <w:kern w:val="2"/>
          <w:sz w:val="22"/>
          <w:szCs w:val="22"/>
        </w:rPr>
        <w:t>、</w:t>
      </w:r>
      <w:r w:rsidR="00511156" w:rsidRPr="00361C55">
        <w:rPr>
          <w:rFonts w:hint="eastAsia"/>
          <w:color w:val="auto"/>
          <w:kern w:val="2"/>
          <w:sz w:val="22"/>
          <w:szCs w:val="22"/>
        </w:rPr>
        <w:t>高齢化が進む</w:t>
      </w:r>
      <w:r w:rsidR="00FD7DAE">
        <w:rPr>
          <w:rFonts w:hint="eastAsia"/>
          <w:color w:val="auto"/>
          <w:kern w:val="2"/>
          <w:sz w:val="22"/>
          <w:szCs w:val="22"/>
        </w:rPr>
        <w:t>ことによる</w:t>
      </w:r>
      <w:r w:rsidR="00491A65" w:rsidRPr="00361C55">
        <w:rPr>
          <w:color w:val="auto"/>
          <w:kern w:val="2"/>
          <w:sz w:val="22"/>
          <w:szCs w:val="22"/>
        </w:rPr>
        <w:t>後期高齢</w:t>
      </w:r>
      <w:r w:rsidR="00491A65" w:rsidRPr="00361C55">
        <w:rPr>
          <w:rFonts w:hint="eastAsia"/>
          <w:color w:val="auto"/>
          <w:kern w:val="2"/>
          <w:sz w:val="22"/>
          <w:szCs w:val="22"/>
        </w:rPr>
        <w:t>者</w:t>
      </w:r>
      <w:r w:rsidR="00491A65" w:rsidRPr="00361C55">
        <w:rPr>
          <w:color w:val="auto"/>
          <w:kern w:val="2"/>
          <w:sz w:val="22"/>
          <w:szCs w:val="22"/>
        </w:rPr>
        <w:t>医療制度</w:t>
      </w:r>
      <w:r w:rsidR="00FD7DAE">
        <w:rPr>
          <w:rFonts w:hint="eastAsia"/>
          <w:color w:val="auto"/>
          <w:kern w:val="2"/>
          <w:sz w:val="22"/>
          <w:szCs w:val="22"/>
        </w:rPr>
        <w:t>に</w:t>
      </w:r>
      <w:r w:rsidR="00491A65" w:rsidRPr="00361C55">
        <w:rPr>
          <w:color w:val="auto"/>
          <w:kern w:val="2"/>
          <w:sz w:val="22"/>
          <w:szCs w:val="22"/>
        </w:rPr>
        <w:t>移行</w:t>
      </w:r>
      <w:r w:rsidR="00FD7DAE">
        <w:rPr>
          <w:rFonts w:hint="eastAsia"/>
          <w:color w:val="auto"/>
          <w:kern w:val="2"/>
          <w:sz w:val="22"/>
          <w:szCs w:val="22"/>
        </w:rPr>
        <w:t>する方の増加</w:t>
      </w:r>
      <w:r w:rsidRPr="00361C55">
        <w:rPr>
          <w:rFonts w:hint="eastAsia"/>
          <w:color w:val="auto"/>
          <w:kern w:val="2"/>
          <w:sz w:val="22"/>
          <w:szCs w:val="22"/>
        </w:rPr>
        <w:t>や</w:t>
      </w:r>
      <w:r w:rsidR="00323BF9" w:rsidRPr="00361C55">
        <w:rPr>
          <w:rFonts w:hint="eastAsia"/>
          <w:color w:val="auto"/>
          <w:kern w:val="2"/>
          <w:sz w:val="22"/>
          <w:szCs w:val="22"/>
        </w:rPr>
        <w:t>、</w:t>
      </w:r>
      <w:r w:rsidRPr="00361C55">
        <w:rPr>
          <w:rFonts w:hint="eastAsia"/>
          <w:color w:val="auto"/>
          <w:kern w:val="2"/>
          <w:sz w:val="22"/>
          <w:szCs w:val="22"/>
        </w:rPr>
        <w:t>被用者保険の適用範囲</w:t>
      </w:r>
      <w:r w:rsidR="00FD7DAE">
        <w:rPr>
          <w:rFonts w:hint="eastAsia"/>
          <w:color w:val="auto"/>
          <w:kern w:val="2"/>
          <w:sz w:val="22"/>
          <w:szCs w:val="22"/>
        </w:rPr>
        <w:t>が</w:t>
      </w:r>
      <w:r w:rsidR="00FD7DAE" w:rsidRPr="00FD7DAE">
        <w:rPr>
          <w:rFonts w:hint="eastAsia"/>
          <w:color w:val="auto"/>
          <w:kern w:val="2"/>
          <w:sz w:val="22"/>
          <w:szCs w:val="22"/>
        </w:rPr>
        <w:t>令和６年</w:t>
      </w:r>
      <w:r w:rsidR="00FD7DAE" w:rsidRPr="00FD7DAE">
        <w:rPr>
          <w:color w:val="auto"/>
          <w:kern w:val="2"/>
          <w:sz w:val="22"/>
          <w:szCs w:val="22"/>
        </w:rPr>
        <w:t>10月から</w:t>
      </w:r>
      <w:r w:rsidR="00FD7DAE">
        <w:rPr>
          <w:rFonts w:hint="eastAsia"/>
          <w:color w:val="auto"/>
          <w:kern w:val="2"/>
          <w:sz w:val="22"/>
          <w:szCs w:val="22"/>
        </w:rPr>
        <w:t>さらに</w:t>
      </w:r>
      <w:r w:rsidRPr="00361C55">
        <w:rPr>
          <w:rFonts w:hint="eastAsia"/>
          <w:color w:val="auto"/>
          <w:kern w:val="2"/>
          <w:sz w:val="22"/>
          <w:szCs w:val="22"/>
        </w:rPr>
        <w:t>拡大</w:t>
      </w:r>
      <w:r w:rsidR="007F1ED3" w:rsidRPr="00361C55">
        <w:rPr>
          <w:rFonts w:hint="eastAsia"/>
          <w:color w:val="auto"/>
          <w:kern w:val="2"/>
          <w:sz w:val="22"/>
          <w:szCs w:val="22"/>
        </w:rPr>
        <w:t>（被保険者数51人以上の企業等）</w:t>
      </w:r>
      <w:r w:rsidR="00FD7DAE">
        <w:rPr>
          <w:rFonts w:hint="eastAsia"/>
          <w:color w:val="auto"/>
          <w:kern w:val="2"/>
          <w:sz w:val="22"/>
          <w:szCs w:val="22"/>
        </w:rPr>
        <w:t>したこと</w:t>
      </w:r>
      <w:r w:rsidR="002904C4" w:rsidRPr="00361C55">
        <w:rPr>
          <w:rFonts w:hint="eastAsia"/>
          <w:color w:val="auto"/>
          <w:kern w:val="2"/>
          <w:sz w:val="22"/>
          <w:szCs w:val="22"/>
        </w:rPr>
        <w:t>など</w:t>
      </w:r>
      <w:r w:rsidR="00491A65" w:rsidRPr="00361C55">
        <w:rPr>
          <w:color w:val="auto"/>
          <w:kern w:val="2"/>
          <w:sz w:val="22"/>
          <w:szCs w:val="22"/>
        </w:rPr>
        <w:t>により</w:t>
      </w:r>
      <w:r w:rsidR="00491A65" w:rsidRPr="00361C55">
        <w:rPr>
          <w:rFonts w:hint="eastAsia"/>
          <w:color w:val="auto"/>
          <w:kern w:val="2"/>
          <w:sz w:val="22"/>
          <w:szCs w:val="22"/>
        </w:rPr>
        <w:t>、</w:t>
      </w:r>
      <w:r w:rsidR="00FD7DAE">
        <w:rPr>
          <w:rFonts w:hint="eastAsia"/>
          <w:color w:val="auto"/>
          <w:kern w:val="2"/>
          <w:sz w:val="22"/>
          <w:szCs w:val="22"/>
        </w:rPr>
        <w:t>加入者数が</w:t>
      </w:r>
      <w:r w:rsidR="00491A65" w:rsidRPr="00361C55">
        <w:rPr>
          <w:rFonts w:hint="eastAsia"/>
          <w:color w:val="auto"/>
          <w:kern w:val="2"/>
          <w:sz w:val="22"/>
          <w:szCs w:val="22"/>
        </w:rPr>
        <w:t>減少することが</w:t>
      </w:r>
      <w:r w:rsidR="00491A65" w:rsidRPr="00361C55">
        <w:rPr>
          <w:color w:val="auto"/>
          <w:kern w:val="2"/>
          <w:sz w:val="22"/>
          <w:szCs w:val="22"/>
        </w:rPr>
        <w:t>見込まれます。</w:t>
      </w:r>
    </w:p>
    <w:p w14:paraId="5D1950D9" w14:textId="0B2C8EE1" w:rsidR="00B34447" w:rsidRDefault="00B34447" w:rsidP="00B34447">
      <w:pPr>
        <w:ind w:firstLineChars="100" w:firstLine="220"/>
        <w:rPr>
          <w:rFonts w:cs="Segoe UI Symbol"/>
          <w:color w:val="auto"/>
          <w:kern w:val="2"/>
          <w:sz w:val="22"/>
          <w:szCs w:val="22"/>
        </w:rPr>
      </w:pPr>
      <w:r w:rsidRPr="00361C55">
        <w:rPr>
          <w:rFonts w:cs="Segoe UI Symbol" w:hint="eastAsia"/>
          <w:color w:val="auto"/>
          <w:kern w:val="2"/>
          <w:sz w:val="22"/>
          <w:szCs w:val="22"/>
        </w:rPr>
        <w:t>医療給付費</w:t>
      </w:r>
      <w:r w:rsidR="00E83A20" w:rsidRPr="00361C55">
        <w:rPr>
          <w:rFonts w:cs="Segoe UI Symbol" w:hint="eastAsia"/>
          <w:color w:val="auto"/>
          <w:kern w:val="2"/>
          <w:sz w:val="22"/>
          <w:szCs w:val="22"/>
        </w:rPr>
        <w:t>（保険者である三鷹市負担分）</w:t>
      </w:r>
      <w:r w:rsidRPr="00361C55">
        <w:rPr>
          <w:rFonts w:cs="Segoe UI Symbol" w:hint="eastAsia"/>
          <w:color w:val="auto"/>
          <w:kern w:val="2"/>
          <w:sz w:val="22"/>
          <w:szCs w:val="22"/>
        </w:rPr>
        <w:t>は、</w:t>
      </w:r>
      <w:r w:rsidR="00323BF9" w:rsidRPr="00361C55">
        <w:rPr>
          <w:rFonts w:cs="Segoe UI Symbol" w:hint="eastAsia"/>
          <w:color w:val="auto"/>
          <w:kern w:val="2"/>
          <w:sz w:val="22"/>
          <w:szCs w:val="22"/>
        </w:rPr>
        <w:t>令和２年度</w:t>
      </w:r>
      <w:r w:rsidR="002E7A57" w:rsidRPr="00361C55">
        <w:rPr>
          <w:rFonts w:cs="Segoe UI Symbol" w:hint="eastAsia"/>
          <w:color w:val="auto"/>
          <w:kern w:val="2"/>
          <w:sz w:val="22"/>
          <w:szCs w:val="22"/>
        </w:rPr>
        <w:t>は</w:t>
      </w:r>
      <w:r w:rsidR="00323BF9" w:rsidRPr="00361C55">
        <w:rPr>
          <w:rFonts w:cs="Segoe UI Symbol" w:hint="eastAsia"/>
          <w:color w:val="auto"/>
          <w:kern w:val="2"/>
          <w:sz w:val="22"/>
          <w:szCs w:val="22"/>
        </w:rPr>
        <w:t>新型コロナウイルス感染症による</w:t>
      </w:r>
      <w:r w:rsidR="00765066" w:rsidRPr="00361C55">
        <w:rPr>
          <w:rFonts w:cs="Segoe UI Symbol" w:hint="eastAsia"/>
          <w:color w:val="auto"/>
          <w:kern w:val="2"/>
          <w:sz w:val="22"/>
          <w:szCs w:val="22"/>
        </w:rPr>
        <w:t>受診</w:t>
      </w:r>
      <w:r w:rsidR="00323BF9" w:rsidRPr="00361C55">
        <w:rPr>
          <w:rFonts w:cs="Segoe UI Symbol" w:hint="eastAsia"/>
          <w:color w:val="auto"/>
          <w:kern w:val="2"/>
          <w:sz w:val="22"/>
          <w:szCs w:val="22"/>
        </w:rPr>
        <w:t>控えなどの影響</w:t>
      </w:r>
      <w:r w:rsidR="002E7A57" w:rsidRPr="00361C55">
        <w:rPr>
          <w:rFonts w:cs="Segoe UI Symbol" w:hint="eastAsia"/>
          <w:color w:val="auto"/>
          <w:kern w:val="2"/>
          <w:sz w:val="22"/>
          <w:szCs w:val="22"/>
        </w:rPr>
        <w:t>で減少となりました</w:t>
      </w:r>
      <w:r w:rsidR="00DB3758" w:rsidRPr="00361C55">
        <w:rPr>
          <w:rFonts w:cs="Segoe UI Symbol" w:hint="eastAsia"/>
          <w:color w:val="auto"/>
          <w:kern w:val="2"/>
          <w:sz w:val="22"/>
          <w:szCs w:val="22"/>
        </w:rPr>
        <w:t>が、令和３年度は従来の水準にもどりました</w:t>
      </w:r>
      <w:r w:rsidR="007F1ED3" w:rsidRPr="00361C55">
        <w:rPr>
          <w:rFonts w:cs="Segoe UI Symbol" w:hint="eastAsia"/>
          <w:color w:val="auto"/>
          <w:kern w:val="2"/>
          <w:sz w:val="22"/>
          <w:szCs w:val="22"/>
        </w:rPr>
        <w:t>。</w:t>
      </w:r>
      <w:r w:rsidR="00C2781C">
        <w:rPr>
          <w:rFonts w:cs="Segoe UI Symbol" w:hint="eastAsia"/>
          <w:color w:val="auto"/>
          <w:kern w:val="2"/>
          <w:sz w:val="22"/>
          <w:szCs w:val="22"/>
        </w:rPr>
        <w:t>その後、</w:t>
      </w:r>
      <w:r w:rsidR="00DB3758" w:rsidRPr="00A3720E">
        <w:rPr>
          <w:rFonts w:cs="Segoe UI Symbol" w:hint="eastAsia"/>
          <w:color w:val="auto"/>
          <w:kern w:val="2"/>
          <w:sz w:val="22"/>
          <w:szCs w:val="22"/>
        </w:rPr>
        <w:t>令和４年度以降は</w:t>
      </w:r>
      <w:r w:rsidR="001551D0" w:rsidRPr="00A3720E">
        <w:rPr>
          <w:rFonts w:cs="Segoe UI Symbol" w:hint="eastAsia"/>
          <w:color w:val="auto"/>
          <w:kern w:val="2"/>
          <w:sz w:val="22"/>
          <w:szCs w:val="22"/>
        </w:rPr>
        <w:t>加入者数の減により</w:t>
      </w:r>
      <w:r w:rsidR="00DB3758" w:rsidRPr="00A3720E">
        <w:rPr>
          <w:rFonts w:cs="Segoe UI Symbol" w:hint="eastAsia"/>
          <w:color w:val="auto"/>
          <w:kern w:val="2"/>
          <w:sz w:val="22"/>
          <w:szCs w:val="22"/>
        </w:rPr>
        <w:t>減少傾向が続いて</w:t>
      </w:r>
      <w:r w:rsidR="00834344">
        <w:rPr>
          <w:rFonts w:cs="Segoe UI Symbol" w:hint="eastAsia"/>
          <w:color w:val="auto"/>
          <w:kern w:val="2"/>
          <w:sz w:val="22"/>
          <w:szCs w:val="22"/>
        </w:rPr>
        <w:t>い</w:t>
      </w:r>
      <w:r w:rsidR="00BB1782" w:rsidRPr="00A3720E">
        <w:rPr>
          <w:rFonts w:cs="Segoe UI Symbol" w:hint="eastAsia"/>
          <w:color w:val="auto"/>
          <w:kern w:val="2"/>
          <w:sz w:val="22"/>
          <w:szCs w:val="22"/>
        </w:rPr>
        <w:t>ます。</w:t>
      </w:r>
    </w:p>
    <w:p w14:paraId="30657CCD" w14:textId="4BDD7BE7" w:rsidR="001551D0" w:rsidRPr="00511156" w:rsidRDefault="001551D0" w:rsidP="001551D0">
      <w:pPr>
        <w:ind w:firstLineChars="100" w:firstLine="220"/>
        <w:rPr>
          <w:rFonts w:cs="Segoe UI Symbol"/>
          <w:strike/>
          <w:color w:val="auto"/>
          <w:kern w:val="2"/>
          <w:sz w:val="22"/>
          <w:szCs w:val="22"/>
        </w:rPr>
      </w:pPr>
      <w:r w:rsidRPr="00BB3C40">
        <w:rPr>
          <w:rFonts w:hint="eastAsia"/>
          <w:color w:val="auto"/>
          <w:sz w:val="22"/>
          <w:szCs w:val="22"/>
        </w:rPr>
        <w:t>保険税</w:t>
      </w:r>
      <w:r w:rsidRPr="00BB3C40">
        <w:rPr>
          <w:rFonts w:hint="eastAsia"/>
          <w:color w:val="auto"/>
          <w:kern w:val="2"/>
          <w:sz w:val="22"/>
          <w:szCs w:val="22"/>
        </w:rPr>
        <w:t>（現年調定額）</w:t>
      </w:r>
      <w:r>
        <w:rPr>
          <w:rFonts w:hint="eastAsia"/>
          <w:color w:val="auto"/>
          <w:kern w:val="2"/>
          <w:sz w:val="22"/>
          <w:szCs w:val="22"/>
        </w:rPr>
        <w:t>については、</w:t>
      </w:r>
      <w:r w:rsidR="00847F2D">
        <w:rPr>
          <w:rFonts w:hint="eastAsia"/>
          <w:color w:val="auto"/>
          <w:kern w:val="2"/>
          <w:sz w:val="22"/>
          <w:szCs w:val="22"/>
        </w:rPr>
        <w:t>令和６年度までは２年ごととなる</w:t>
      </w:r>
      <w:r>
        <w:rPr>
          <w:rFonts w:hint="eastAsia"/>
          <w:color w:val="auto"/>
          <w:kern w:val="2"/>
          <w:sz w:val="22"/>
          <w:szCs w:val="22"/>
        </w:rPr>
        <w:t>令和２・４</w:t>
      </w:r>
      <w:r w:rsidR="00511156" w:rsidRPr="00361C55">
        <w:rPr>
          <w:rFonts w:hint="eastAsia"/>
          <w:color w:val="auto"/>
          <w:kern w:val="2"/>
          <w:sz w:val="22"/>
          <w:szCs w:val="22"/>
        </w:rPr>
        <w:t>・６</w:t>
      </w:r>
      <w:r>
        <w:rPr>
          <w:rFonts w:hint="eastAsia"/>
          <w:color w:val="auto"/>
          <w:kern w:val="2"/>
          <w:sz w:val="22"/>
          <w:szCs w:val="22"/>
        </w:rPr>
        <w:t>年度に保険税率の改定を実施し、前年度より増となってい</w:t>
      </w:r>
      <w:r w:rsidR="00511156" w:rsidRPr="00361C55">
        <w:rPr>
          <w:rFonts w:hint="eastAsia"/>
          <w:color w:val="auto"/>
          <w:kern w:val="2"/>
          <w:sz w:val="22"/>
          <w:szCs w:val="22"/>
        </w:rPr>
        <w:t>ます</w:t>
      </w:r>
      <w:r w:rsidR="00511156">
        <w:rPr>
          <w:rFonts w:hint="eastAsia"/>
          <w:color w:val="auto"/>
          <w:kern w:val="2"/>
          <w:sz w:val="22"/>
          <w:szCs w:val="22"/>
        </w:rPr>
        <w:t>。</w:t>
      </w:r>
      <w:r w:rsidR="00847F2D">
        <w:rPr>
          <w:rFonts w:hint="eastAsia"/>
          <w:color w:val="auto"/>
          <w:kern w:val="2"/>
          <w:sz w:val="22"/>
          <w:szCs w:val="22"/>
        </w:rPr>
        <w:t>また、子ども・子育て支援金制度が予定されて</w:t>
      </w:r>
      <w:r w:rsidR="008157A7">
        <w:rPr>
          <w:rFonts w:hint="eastAsia"/>
          <w:color w:val="auto"/>
          <w:kern w:val="2"/>
          <w:sz w:val="22"/>
          <w:szCs w:val="22"/>
        </w:rPr>
        <w:t>いる</w:t>
      </w:r>
      <w:r w:rsidR="00847F2D">
        <w:rPr>
          <w:rFonts w:hint="eastAsia"/>
          <w:color w:val="auto"/>
          <w:kern w:val="2"/>
          <w:sz w:val="22"/>
          <w:szCs w:val="22"/>
        </w:rPr>
        <w:t>令和８年度からの被保険者への負担増を想定し、令和７年度にも税率改正を行いました。</w:t>
      </w:r>
    </w:p>
    <w:p w14:paraId="6DF17DBB" w14:textId="634F621F" w:rsidR="001551D0" w:rsidRPr="00A3720E" w:rsidRDefault="00361C55" w:rsidP="001551D0">
      <w:pPr>
        <w:ind w:firstLineChars="100" w:firstLine="220"/>
        <w:jc w:val="left"/>
        <w:rPr>
          <w:color w:val="auto"/>
          <w:kern w:val="2"/>
          <w:sz w:val="22"/>
          <w:szCs w:val="22"/>
        </w:rPr>
      </w:pPr>
      <w:r w:rsidRPr="00A3720E">
        <w:rPr>
          <w:rFonts w:hint="eastAsia"/>
          <w:color w:val="auto"/>
          <w:kern w:val="2"/>
          <w:sz w:val="22"/>
          <w:szCs w:val="22"/>
        </w:rPr>
        <w:t>国民健康保険事業は国民健康保険特別会計を設けており、保険税や国・都からの交付金による収入により医療給付費を支出しています。そのため、保険税などで医療給付費を賄うのが原則となりますが、賄えない分を他の市税収入である</w:t>
      </w:r>
      <w:r w:rsidR="001551D0" w:rsidRPr="00A3720E">
        <w:rPr>
          <w:rFonts w:hint="eastAsia"/>
          <w:color w:val="auto"/>
          <w:kern w:val="2"/>
          <w:sz w:val="22"/>
          <w:szCs w:val="22"/>
        </w:rPr>
        <w:t>一般会計</w:t>
      </w:r>
      <w:r w:rsidRPr="00A3720E">
        <w:rPr>
          <w:rFonts w:hint="eastAsia"/>
          <w:color w:val="auto"/>
          <w:kern w:val="2"/>
          <w:sz w:val="22"/>
          <w:szCs w:val="22"/>
        </w:rPr>
        <w:t>予算</w:t>
      </w:r>
      <w:r w:rsidR="001551D0" w:rsidRPr="00A3720E">
        <w:rPr>
          <w:rFonts w:hint="eastAsia"/>
          <w:color w:val="auto"/>
          <w:kern w:val="2"/>
          <w:sz w:val="22"/>
          <w:szCs w:val="22"/>
        </w:rPr>
        <w:t>から</w:t>
      </w:r>
      <w:r w:rsidRPr="00A3720E">
        <w:rPr>
          <w:rFonts w:hint="eastAsia"/>
          <w:color w:val="auto"/>
          <w:kern w:val="2"/>
          <w:sz w:val="22"/>
          <w:szCs w:val="22"/>
        </w:rPr>
        <w:t>補填（繰入）</w:t>
      </w:r>
      <w:r w:rsidR="00ED2E80">
        <w:rPr>
          <w:rFonts w:hint="eastAsia"/>
          <w:color w:val="auto"/>
          <w:kern w:val="2"/>
          <w:sz w:val="22"/>
          <w:szCs w:val="22"/>
        </w:rPr>
        <w:t>しています。この</w:t>
      </w:r>
      <w:r w:rsidR="00ED2E80" w:rsidRPr="00A3720E">
        <w:rPr>
          <w:rFonts w:hint="eastAsia"/>
          <w:color w:val="auto"/>
          <w:kern w:val="2"/>
          <w:sz w:val="22"/>
          <w:szCs w:val="22"/>
        </w:rPr>
        <w:t>一般会計からの法定外繰入金</w:t>
      </w:r>
      <w:r w:rsidRPr="00A3720E">
        <w:rPr>
          <w:rFonts w:hint="eastAsia"/>
          <w:color w:val="auto"/>
          <w:kern w:val="2"/>
          <w:sz w:val="22"/>
          <w:szCs w:val="22"/>
        </w:rPr>
        <w:t>は、</w:t>
      </w:r>
      <w:r w:rsidR="001551D0" w:rsidRPr="00A3720E">
        <w:rPr>
          <w:rFonts w:hint="eastAsia"/>
          <w:color w:val="auto"/>
          <w:kern w:val="2"/>
          <w:sz w:val="22"/>
          <w:szCs w:val="22"/>
        </w:rPr>
        <w:t>保険税率</w:t>
      </w:r>
      <w:r w:rsidR="00DB3758" w:rsidRPr="00A3720E">
        <w:rPr>
          <w:rFonts w:hint="eastAsia"/>
          <w:color w:val="auto"/>
          <w:kern w:val="2"/>
          <w:sz w:val="22"/>
          <w:szCs w:val="22"/>
        </w:rPr>
        <w:t>を</w:t>
      </w:r>
      <w:r w:rsidR="001551D0" w:rsidRPr="00A3720E">
        <w:rPr>
          <w:rFonts w:hint="eastAsia"/>
          <w:color w:val="auto"/>
          <w:kern w:val="2"/>
          <w:sz w:val="22"/>
          <w:szCs w:val="22"/>
        </w:rPr>
        <w:t>改定</w:t>
      </w:r>
      <w:r w:rsidR="00DB3758" w:rsidRPr="00A3720E">
        <w:rPr>
          <w:rFonts w:hint="eastAsia"/>
          <w:color w:val="auto"/>
          <w:kern w:val="2"/>
          <w:sz w:val="22"/>
          <w:szCs w:val="22"/>
        </w:rPr>
        <w:t>した影響で減少しましたが</w:t>
      </w:r>
      <w:r w:rsidR="001551D0" w:rsidRPr="00A3720E">
        <w:rPr>
          <w:rFonts w:hint="eastAsia"/>
          <w:color w:val="auto"/>
          <w:kern w:val="2"/>
          <w:sz w:val="22"/>
          <w:szCs w:val="22"/>
        </w:rPr>
        <w:t>、</w:t>
      </w:r>
      <w:r w:rsidR="00BC6EEB" w:rsidRPr="00A3720E">
        <w:rPr>
          <w:rFonts w:hint="eastAsia"/>
          <w:color w:val="auto"/>
          <w:kern w:val="2"/>
          <w:sz w:val="22"/>
          <w:szCs w:val="22"/>
        </w:rPr>
        <w:t>依然</w:t>
      </w:r>
      <w:r w:rsidR="00DB3758" w:rsidRPr="00A3720E">
        <w:rPr>
          <w:rFonts w:hint="eastAsia"/>
          <w:color w:val="auto"/>
          <w:kern w:val="2"/>
          <w:sz w:val="22"/>
          <w:szCs w:val="22"/>
        </w:rPr>
        <w:t>高い水準が続いていますので、</w:t>
      </w:r>
      <w:r w:rsidR="001551D0" w:rsidRPr="00A3720E">
        <w:rPr>
          <w:rFonts w:hint="eastAsia"/>
          <w:color w:val="auto"/>
          <w:kern w:val="2"/>
          <w:sz w:val="22"/>
          <w:szCs w:val="22"/>
        </w:rPr>
        <w:t>国保財政健全化に向けて、さらなる法定外繰入金の解消、削減が大きな課題です。</w:t>
      </w:r>
    </w:p>
    <w:p w14:paraId="669855B0" w14:textId="0DFEE68F" w:rsidR="00697ED2" w:rsidRDefault="00B2227A" w:rsidP="00697ED2">
      <w:pPr>
        <w:ind w:firstLineChars="100" w:firstLine="210"/>
        <w:jc w:val="center"/>
        <w:rPr>
          <w:color w:val="auto"/>
          <w:sz w:val="22"/>
          <w:szCs w:val="22"/>
        </w:rPr>
      </w:pPr>
      <w:r>
        <w:rPr>
          <w:noProof/>
        </w:rPr>
        <w:lastRenderedPageBreak/>
        <w:drawing>
          <wp:inline distT="0" distB="0" distL="0" distR="0" wp14:anchorId="06DFB66F" wp14:editId="0CCE1385">
            <wp:extent cx="4531360" cy="2679700"/>
            <wp:effectExtent l="0" t="0" r="2540" b="6350"/>
            <wp:docPr id="1610868379" name="グラフ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3F8D05" w14:textId="6422283F" w:rsidR="0054459D" w:rsidRPr="00B95010" w:rsidRDefault="00CB599E" w:rsidP="00CB599E">
      <w:pPr>
        <w:ind w:firstLineChars="100" w:firstLine="210"/>
        <w:jc w:val="center"/>
        <w:rPr>
          <w:color w:val="FF0000"/>
        </w:rPr>
      </w:pPr>
      <w:r>
        <w:rPr>
          <w:noProof/>
        </w:rPr>
        <w:drawing>
          <wp:inline distT="0" distB="0" distL="0" distR="0" wp14:anchorId="582D1333" wp14:editId="76EC8A15">
            <wp:extent cx="4584700" cy="2749550"/>
            <wp:effectExtent l="0" t="0" r="6350" b="12700"/>
            <wp:docPr id="15068606" name="グラフ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92F21D" w14:textId="43508443" w:rsidR="00ED2E80" w:rsidRPr="0086741F" w:rsidRDefault="00D6164E" w:rsidP="0086741F">
      <w:pPr>
        <w:pStyle w:val="aa"/>
        <w:numPr>
          <w:ilvl w:val="0"/>
          <w:numId w:val="2"/>
        </w:numPr>
        <w:spacing w:line="200" w:lineRule="exact"/>
        <w:ind w:leftChars="0" w:left="2694"/>
        <w:jc w:val="left"/>
        <w:rPr>
          <w:rFonts w:ascii="HGｺﾞｼｯｸM" w:eastAsia="HGｺﾞｼｯｸM"/>
          <w:color w:val="auto"/>
          <w:sz w:val="20"/>
        </w:rPr>
      </w:pPr>
      <w:r w:rsidRPr="0086741F">
        <w:rPr>
          <w:rFonts w:ascii="HGｺﾞｼｯｸM" w:eastAsia="HGｺﾞｼｯｸM" w:hint="eastAsia"/>
          <w:color w:val="auto"/>
          <w:sz w:val="20"/>
        </w:rPr>
        <w:t>医療給付費</w:t>
      </w:r>
      <w:r w:rsidR="00AD6C0E" w:rsidRPr="0086741F">
        <w:rPr>
          <w:rFonts w:ascii="HGｺﾞｼｯｸM" w:eastAsia="HGｺﾞｼｯｸM" w:hint="eastAsia"/>
          <w:color w:val="auto"/>
          <w:sz w:val="20"/>
        </w:rPr>
        <w:t>＝</w:t>
      </w:r>
      <w:r w:rsidRPr="0086741F">
        <w:rPr>
          <w:rFonts w:ascii="HGｺﾞｼｯｸM" w:eastAsia="HGｺﾞｼｯｸM" w:hint="eastAsia"/>
          <w:color w:val="auto"/>
          <w:sz w:val="20"/>
        </w:rPr>
        <w:t>療養給付費＋療養費＋高額療養費の合算額</w:t>
      </w:r>
    </w:p>
    <w:p w14:paraId="143B40A6" w14:textId="77777777" w:rsidR="0086741F" w:rsidRDefault="0086741F" w:rsidP="0086741F">
      <w:pPr>
        <w:ind w:firstLineChars="135" w:firstLine="283"/>
        <w:rPr>
          <w:rFonts w:ascii="HGｺﾞｼｯｸM" w:eastAsia="HGｺﾞｼｯｸM"/>
          <w:color w:val="auto"/>
          <w:szCs w:val="21"/>
        </w:rPr>
      </w:pPr>
    </w:p>
    <w:p w14:paraId="4F45B8B7" w14:textId="144866C2" w:rsidR="00ED2E80" w:rsidRDefault="00ED2E80" w:rsidP="00162DD6">
      <w:pPr>
        <w:ind w:firstLineChars="135" w:firstLine="283"/>
        <w:jc w:val="center"/>
        <w:rPr>
          <w:rFonts w:ascii="HGｺﾞｼｯｸM" w:eastAsia="HGｺﾞｼｯｸM"/>
          <w:color w:val="FF0000"/>
          <w:sz w:val="20"/>
        </w:rPr>
      </w:pPr>
      <w:r>
        <w:rPr>
          <w:noProof/>
        </w:rPr>
        <w:drawing>
          <wp:inline distT="0" distB="0" distL="0" distR="0" wp14:anchorId="25561898" wp14:editId="7DFC2CE7">
            <wp:extent cx="4578350" cy="2654300"/>
            <wp:effectExtent l="0" t="0" r="12700" b="12700"/>
            <wp:docPr id="977795138" name="グラフ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618F89" w14:textId="666B34A2" w:rsidR="00CB599E" w:rsidRDefault="00CB599E" w:rsidP="00697ED2">
      <w:pPr>
        <w:jc w:val="center"/>
        <w:rPr>
          <w:rFonts w:ascii="HGｺﾞｼｯｸM" w:eastAsia="HGｺﾞｼｯｸM"/>
          <w:color w:val="FF0000"/>
          <w:sz w:val="20"/>
        </w:rPr>
      </w:pPr>
      <w:r>
        <w:rPr>
          <w:noProof/>
        </w:rPr>
        <w:lastRenderedPageBreak/>
        <w:drawing>
          <wp:inline distT="0" distB="0" distL="0" distR="0" wp14:anchorId="39CF297B" wp14:editId="19C398AE">
            <wp:extent cx="4730750" cy="2813050"/>
            <wp:effectExtent l="0" t="0" r="12700" b="6350"/>
            <wp:docPr id="767960271" name="グラフ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B4E5F0" w14:textId="77777777" w:rsidR="00CB599E" w:rsidRDefault="00CB599E" w:rsidP="0086741F">
      <w:pPr>
        <w:rPr>
          <w:rFonts w:ascii="HGｺﾞｼｯｸM" w:eastAsia="HGｺﾞｼｯｸM"/>
          <w:color w:val="FF0000"/>
          <w:sz w:val="20"/>
        </w:rPr>
      </w:pPr>
    </w:p>
    <w:p w14:paraId="505FA714" w14:textId="656F22C7" w:rsidR="00B34447" w:rsidRPr="008D63E9" w:rsidRDefault="001551D0" w:rsidP="001551D0">
      <w:pPr>
        <w:jc w:val="left"/>
        <w:rPr>
          <w:rFonts w:ascii="ＭＳ ゴシック" w:eastAsia="ＭＳ ゴシック" w:hAnsi="ＭＳ ゴシック"/>
          <w:color w:val="auto"/>
          <w:sz w:val="22"/>
          <w:szCs w:val="22"/>
        </w:rPr>
      </w:pPr>
      <w:r w:rsidRPr="008D63E9">
        <w:rPr>
          <w:rFonts w:ascii="ＭＳ ゴシック" w:eastAsia="ＭＳ ゴシック" w:hAnsi="ＭＳ ゴシック" w:cs="ＭＳ Ｐゴシック" w:hint="eastAsia"/>
          <w:color w:val="auto"/>
          <w:kern w:val="0"/>
          <w:sz w:val="22"/>
          <w:szCs w:val="22"/>
        </w:rPr>
        <w:t>〇</w:t>
      </w:r>
      <w:r w:rsidR="00B34447" w:rsidRPr="008D63E9">
        <w:rPr>
          <w:rFonts w:ascii="ＭＳ ゴシック" w:eastAsia="ＭＳ ゴシック" w:hAnsi="ＭＳ ゴシック" w:cs="ＭＳ Ｐゴシック" w:hint="eastAsia"/>
          <w:color w:val="auto"/>
          <w:kern w:val="0"/>
          <w:sz w:val="22"/>
          <w:szCs w:val="22"/>
        </w:rPr>
        <w:t>国民健康保険加入率と１人あたりの医療</w:t>
      </w:r>
      <w:r>
        <w:rPr>
          <w:rFonts w:ascii="ＭＳ ゴシック" w:eastAsia="ＭＳ ゴシック" w:hAnsi="ＭＳ ゴシック" w:cs="ＭＳ Ｐゴシック" w:hint="eastAsia"/>
          <w:color w:val="auto"/>
          <w:kern w:val="0"/>
          <w:sz w:val="22"/>
          <w:szCs w:val="22"/>
        </w:rPr>
        <w:t>給付</w:t>
      </w:r>
      <w:r w:rsidR="00B34447" w:rsidRPr="008D63E9">
        <w:rPr>
          <w:rFonts w:ascii="ＭＳ ゴシック" w:eastAsia="ＭＳ ゴシック" w:hAnsi="ＭＳ ゴシック" w:cs="ＭＳ Ｐゴシック" w:hint="eastAsia"/>
          <w:color w:val="auto"/>
          <w:kern w:val="0"/>
          <w:sz w:val="22"/>
          <w:szCs w:val="22"/>
        </w:rPr>
        <w:t>費等の推移</w:t>
      </w:r>
    </w:p>
    <w:tbl>
      <w:tblPr>
        <w:tblW w:w="8926" w:type="dxa"/>
        <w:tblLayout w:type="fixed"/>
        <w:tblCellMar>
          <w:left w:w="99" w:type="dxa"/>
          <w:right w:w="99" w:type="dxa"/>
        </w:tblCellMar>
        <w:tblLook w:val="04A0" w:firstRow="1" w:lastRow="0" w:firstColumn="1" w:lastColumn="0" w:noHBand="0" w:noVBand="1"/>
      </w:tblPr>
      <w:tblGrid>
        <w:gridCol w:w="2547"/>
        <w:gridCol w:w="1219"/>
        <w:gridCol w:w="1332"/>
        <w:gridCol w:w="1276"/>
        <w:gridCol w:w="1276"/>
        <w:gridCol w:w="1276"/>
      </w:tblGrid>
      <w:tr w:rsidR="00F21FA3" w:rsidRPr="008D63E9" w14:paraId="5C5449EE" w14:textId="3F74BEEA" w:rsidTr="007404D0">
        <w:trPr>
          <w:trHeight w:val="34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9591" w14:textId="77777777" w:rsidR="00F21FA3" w:rsidRPr="008D63E9" w:rsidRDefault="00F21FA3" w:rsidP="00F21FA3">
            <w:pPr>
              <w:widowControl/>
              <w:suppressAutoHyphens w:val="0"/>
              <w:jc w:val="center"/>
              <w:rPr>
                <w:rFonts w:cs="ＭＳ Ｐゴシック"/>
                <w:color w:val="auto"/>
                <w:kern w:val="0"/>
                <w:sz w:val="20"/>
              </w:rPr>
            </w:pPr>
            <w:r w:rsidRPr="008D63E9">
              <w:rPr>
                <w:rFonts w:cs="ＭＳ Ｐゴシック" w:hint="eastAsia"/>
                <w:color w:val="auto"/>
                <w:kern w:val="0"/>
                <w:sz w:val="20"/>
              </w:rPr>
              <w:t>年度</w:t>
            </w:r>
          </w:p>
        </w:tc>
        <w:tc>
          <w:tcPr>
            <w:tcW w:w="1219" w:type="dxa"/>
            <w:tcBorders>
              <w:top w:val="single" w:sz="4" w:space="0" w:color="auto"/>
              <w:left w:val="nil"/>
              <w:bottom w:val="single" w:sz="4" w:space="0" w:color="auto"/>
              <w:right w:val="single" w:sz="4" w:space="0" w:color="auto"/>
            </w:tcBorders>
            <w:noWrap/>
            <w:vAlign w:val="center"/>
            <w:hideMark/>
          </w:tcPr>
          <w:p w14:paraId="1A20959A" w14:textId="177A616D" w:rsidR="00F21FA3" w:rsidRPr="008D63E9" w:rsidRDefault="00F21FA3" w:rsidP="00F21FA3">
            <w:pPr>
              <w:widowControl/>
              <w:suppressAutoHyphens w:val="0"/>
              <w:jc w:val="center"/>
              <w:rPr>
                <w:rFonts w:cs="ＭＳ Ｐゴシック"/>
                <w:color w:val="auto"/>
                <w:kern w:val="0"/>
                <w:sz w:val="20"/>
              </w:rPr>
            </w:pPr>
            <w:r w:rsidRPr="00EC101F">
              <w:rPr>
                <w:rFonts w:cs="ＭＳ Ｐゴシック" w:hint="eastAsia"/>
                <w:color w:val="auto"/>
                <w:kern w:val="0"/>
                <w:sz w:val="20"/>
              </w:rPr>
              <w:t>R２</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7F2DF" w14:textId="6D76C39F" w:rsidR="00F21FA3" w:rsidRPr="008D63E9" w:rsidRDefault="00F21FA3" w:rsidP="00F21FA3">
            <w:pPr>
              <w:widowControl/>
              <w:suppressAutoHyphens w:val="0"/>
              <w:jc w:val="center"/>
              <w:rPr>
                <w:rFonts w:cs="ＭＳ Ｐゴシック"/>
                <w:color w:val="auto"/>
                <w:kern w:val="0"/>
                <w:sz w:val="20"/>
              </w:rPr>
            </w:pPr>
            <w:r w:rsidRPr="00EC101F">
              <w:rPr>
                <w:rFonts w:cs="ＭＳ Ｐゴシック" w:hint="eastAsia"/>
                <w:color w:val="auto"/>
                <w:kern w:val="0"/>
                <w:sz w:val="20"/>
              </w:rPr>
              <w:t>R３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CD46DF" w14:textId="09B932E6" w:rsidR="00F21FA3" w:rsidRPr="008D63E9" w:rsidRDefault="00F21FA3" w:rsidP="00F21FA3">
            <w:pPr>
              <w:widowControl/>
              <w:suppressAutoHyphens w:val="0"/>
              <w:jc w:val="center"/>
              <w:rPr>
                <w:rFonts w:cs="ＭＳ Ｐゴシック"/>
                <w:color w:val="auto"/>
                <w:kern w:val="0"/>
                <w:sz w:val="20"/>
              </w:rPr>
            </w:pPr>
            <w:r w:rsidRPr="00EC101F">
              <w:rPr>
                <w:rFonts w:cs="ＭＳ Ｐゴシック" w:hint="eastAsia"/>
                <w:color w:val="auto"/>
                <w:kern w:val="0"/>
                <w:sz w:val="20"/>
              </w:rPr>
              <w:t>R</w:t>
            </w:r>
            <w:r>
              <w:rPr>
                <w:rFonts w:cs="ＭＳ Ｐゴシック" w:hint="eastAsia"/>
                <w:color w:val="auto"/>
                <w:kern w:val="0"/>
                <w:sz w:val="20"/>
              </w:rPr>
              <w:t>４</w:t>
            </w:r>
          </w:p>
        </w:tc>
        <w:tc>
          <w:tcPr>
            <w:tcW w:w="1276" w:type="dxa"/>
            <w:tcBorders>
              <w:top w:val="single" w:sz="4" w:space="0" w:color="auto"/>
              <w:left w:val="single" w:sz="4" w:space="0" w:color="auto"/>
              <w:bottom w:val="single" w:sz="4" w:space="0" w:color="auto"/>
              <w:right w:val="single" w:sz="4" w:space="0" w:color="auto"/>
            </w:tcBorders>
            <w:noWrap/>
            <w:hideMark/>
          </w:tcPr>
          <w:p w14:paraId="52247974" w14:textId="259197B5" w:rsidR="00F21FA3" w:rsidRPr="008D63E9" w:rsidRDefault="00F21FA3" w:rsidP="00F21FA3">
            <w:pPr>
              <w:widowControl/>
              <w:suppressAutoHyphens w:val="0"/>
              <w:jc w:val="center"/>
              <w:rPr>
                <w:rFonts w:cs="ＭＳ Ｐゴシック"/>
                <w:color w:val="auto"/>
                <w:kern w:val="0"/>
                <w:sz w:val="20"/>
              </w:rPr>
            </w:pPr>
            <w:r>
              <w:rPr>
                <w:rFonts w:cs="ＭＳ Ｐゴシック" w:hint="eastAsia"/>
                <w:color w:val="auto"/>
                <w:kern w:val="0"/>
                <w:sz w:val="20"/>
              </w:rPr>
              <w:t>R５</w:t>
            </w:r>
          </w:p>
        </w:tc>
        <w:tc>
          <w:tcPr>
            <w:tcW w:w="1276" w:type="dxa"/>
            <w:tcBorders>
              <w:top w:val="single" w:sz="4" w:space="0" w:color="auto"/>
              <w:left w:val="single" w:sz="4" w:space="0" w:color="auto"/>
              <w:bottom w:val="single" w:sz="4" w:space="0" w:color="auto"/>
              <w:right w:val="single" w:sz="4" w:space="0" w:color="auto"/>
            </w:tcBorders>
          </w:tcPr>
          <w:p w14:paraId="7CCCEAB3" w14:textId="70DF4AFC" w:rsidR="00F21FA3" w:rsidRPr="00361C55" w:rsidRDefault="00F21FA3" w:rsidP="00F21FA3">
            <w:pPr>
              <w:widowControl/>
              <w:suppressAutoHyphens w:val="0"/>
              <w:jc w:val="center"/>
              <w:rPr>
                <w:rFonts w:cs="ＭＳ Ｐゴシック"/>
                <w:color w:val="auto"/>
                <w:kern w:val="0"/>
                <w:sz w:val="20"/>
              </w:rPr>
            </w:pPr>
            <w:r w:rsidRPr="00361C55">
              <w:rPr>
                <w:rFonts w:cs="ＭＳ Ｐゴシック" w:hint="eastAsia"/>
                <w:color w:val="auto"/>
                <w:kern w:val="0"/>
                <w:sz w:val="20"/>
              </w:rPr>
              <w:t>R６</w:t>
            </w:r>
          </w:p>
        </w:tc>
      </w:tr>
      <w:tr w:rsidR="00F21FA3" w:rsidRPr="008D63E9" w14:paraId="3BD99664" w14:textId="5C54D11B" w:rsidTr="007404D0">
        <w:trPr>
          <w:trHeight w:val="345"/>
        </w:trPr>
        <w:tc>
          <w:tcPr>
            <w:tcW w:w="2547" w:type="dxa"/>
            <w:tcBorders>
              <w:top w:val="nil"/>
              <w:left w:val="single" w:sz="4" w:space="0" w:color="auto"/>
              <w:bottom w:val="dashed" w:sz="4" w:space="0" w:color="auto"/>
              <w:right w:val="single" w:sz="4" w:space="0" w:color="auto"/>
            </w:tcBorders>
            <w:shd w:val="clear" w:color="auto" w:fill="auto"/>
            <w:noWrap/>
            <w:vAlign w:val="center"/>
            <w:hideMark/>
          </w:tcPr>
          <w:p w14:paraId="28A513CB" w14:textId="77777777" w:rsidR="00F21FA3" w:rsidRPr="008D63E9" w:rsidRDefault="00F21FA3" w:rsidP="00F21FA3">
            <w:pPr>
              <w:widowControl/>
              <w:suppressAutoHyphens w:val="0"/>
              <w:rPr>
                <w:rFonts w:cs="ＭＳ Ｐゴシック"/>
                <w:color w:val="auto"/>
                <w:kern w:val="0"/>
                <w:sz w:val="20"/>
              </w:rPr>
            </w:pPr>
            <w:r w:rsidRPr="008D63E9">
              <w:rPr>
                <w:rFonts w:cs="ＭＳ Ｐゴシック" w:hint="eastAsia"/>
                <w:color w:val="auto"/>
                <w:kern w:val="0"/>
                <w:sz w:val="20"/>
              </w:rPr>
              <w:t>国保加入率（年度平均）</w:t>
            </w:r>
          </w:p>
        </w:tc>
        <w:tc>
          <w:tcPr>
            <w:tcW w:w="1219" w:type="dxa"/>
            <w:tcBorders>
              <w:top w:val="nil"/>
              <w:left w:val="dashed" w:sz="4" w:space="0" w:color="auto"/>
              <w:bottom w:val="dashed" w:sz="4" w:space="0" w:color="auto"/>
              <w:right w:val="single" w:sz="4" w:space="0" w:color="auto"/>
            </w:tcBorders>
            <w:noWrap/>
            <w:vAlign w:val="center"/>
            <w:hideMark/>
          </w:tcPr>
          <w:p w14:paraId="573B9C06" w14:textId="0A0108A2" w:rsidR="00F21FA3" w:rsidRPr="008D63E9" w:rsidRDefault="00F21FA3" w:rsidP="00F21FA3">
            <w:pPr>
              <w:widowControl/>
              <w:suppressAutoHyphens w:val="0"/>
              <w:jc w:val="right"/>
              <w:rPr>
                <w:rFonts w:cs="ＭＳ Ｐゴシック"/>
                <w:color w:val="auto"/>
                <w:kern w:val="0"/>
                <w:sz w:val="20"/>
              </w:rPr>
            </w:pPr>
            <w:r w:rsidRPr="008D63E9">
              <w:rPr>
                <w:rFonts w:cs="ＭＳ Ｐゴシック" w:hint="eastAsia"/>
                <w:color w:val="auto"/>
                <w:kern w:val="0"/>
                <w:sz w:val="20"/>
              </w:rPr>
              <w:t>20.</w:t>
            </w:r>
            <w:r>
              <w:rPr>
                <w:rFonts w:cs="ＭＳ Ｐゴシック" w:hint="eastAsia"/>
                <w:color w:val="auto"/>
                <w:kern w:val="0"/>
                <w:sz w:val="20"/>
              </w:rPr>
              <w:t>0</w:t>
            </w:r>
            <w:r w:rsidRPr="008D63E9">
              <w:rPr>
                <w:rFonts w:cs="ＭＳ Ｐゴシック" w:hint="eastAsia"/>
                <w:color w:val="auto"/>
                <w:kern w:val="0"/>
                <w:sz w:val="20"/>
              </w:rPr>
              <w:t>%</w:t>
            </w:r>
          </w:p>
        </w:tc>
        <w:tc>
          <w:tcPr>
            <w:tcW w:w="1332" w:type="dxa"/>
            <w:tcBorders>
              <w:top w:val="nil"/>
              <w:left w:val="single" w:sz="4" w:space="0" w:color="auto"/>
              <w:bottom w:val="dashed" w:sz="4" w:space="0" w:color="auto"/>
              <w:right w:val="single" w:sz="4" w:space="0" w:color="auto"/>
            </w:tcBorders>
            <w:shd w:val="clear" w:color="auto" w:fill="auto"/>
            <w:noWrap/>
            <w:vAlign w:val="center"/>
            <w:hideMark/>
          </w:tcPr>
          <w:p w14:paraId="24DD6E7E" w14:textId="0D667F25" w:rsidR="00F21FA3" w:rsidRPr="008D63E9" w:rsidRDefault="00F21FA3" w:rsidP="00F21FA3">
            <w:pPr>
              <w:widowControl/>
              <w:suppressAutoHyphens w:val="0"/>
              <w:jc w:val="right"/>
              <w:rPr>
                <w:rFonts w:cs="ＭＳ Ｐゴシック"/>
                <w:color w:val="auto"/>
                <w:kern w:val="0"/>
                <w:sz w:val="20"/>
              </w:rPr>
            </w:pPr>
            <w:r w:rsidRPr="008D63E9">
              <w:rPr>
                <w:rFonts w:cs="ＭＳ Ｐゴシック" w:hint="eastAsia"/>
                <w:color w:val="auto"/>
                <w:kern w:val="0"/>
                <w:sz w:val="20"/>
              </w:rPr>
              <w:t>19.</w:t>
            </w:r>
            <w:r>
              <w:rPr>
                <w:rFonts w:cs="ＭＳ Ｐゴシック" w:hint="eastAsia"/>
                <w:color w:val="auto"/>
                <w:kern w:val="0"/>
                <w:sz w:val="20"/>
              </w:rPr>
              <w:t>5</w:t>
            </w:r>
            <w:r w:rsidRPr="008D63E9">
              <w:rPr>
                <w:rFonts w:cs="ＭＳ Ｐゴシック" w:hint="eastAsia"/>
                <w:color w:val="auto"/>
                <w:kern w:val="0"/>
                <w:sz w:val="20"/>
              </w:rPr>
              <w:t>%</w:t>
            </w:r>
          </w:p>
        </w:tc>
        <w:tc>
          <w:tcPr>
            <w:tcW w:w="1276" w:type="dxa"/>
            <w:tcBorders>
              <w:top w:val="nil"/>
              <w:left w:val="dashed" w:sz="4" w:space="0" w:color="auto"/>
              <w:bottom w:val="dashed" w:sz="4" w:space="0" w:color="auto"/>
              <w:right w:val="single" w:sz="4" w:space="0" w:color="auto"/>
            </w:tcBorders>
            <w:shd w:val="clear" w:color="auto" w:fill="auto"/>
            <w:vAlign w:val="center"/>
          </w:tcPr>
          <w:p w14:paraId="5DE4A938" w14:textId="178C2E31"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19.0％</w:t>
            </w:r>
          </w:p>
        </w:tc>
        <w:tc>
          <w:tcPr>
            <w:tcW w:w="1276" w:type="dxa"/>
            <w:tcBorders>
              <w:top w:val="nil"/>
              <w:left w:val="dashed" w:sz="4" w:space="0" w:color="auto"/>
              <w:bottom w:val="dashed" w:sz="4" w:space="0" w:color="auto"/>
              <w:right w:val="single" w:sz="4" w:space="0" w:color="auto"/>
            </w:tcBorders>
            <w:noWrap/>
          </w:tcPr>
          <w:p w14:paraId="283CB431" w14:textId="3C60006B"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18.3％</w:t>
            </w:r>
          </w:p>
        </w:tc>
        <w:tc>
          <w:tcPr>
            <w:tcW w:w="1276" w:type="dxa"/>
            <w:tcBorders>
              <w:top w:val="nil"/>
              <w:left w:val="dashed" w:sz="4" w:space="0" w:color="auto"/>
              <w:bottom w:val="dashed" w:sz="4" w:space="0" w:color="auto"/>
              <w:right w:val="single" w:sz="4" w:space="0" w:color="auto"/>
            </w:tcBorders>
          </w:tcPr>
          <w:p w14:paraId="3CE6F138" w14:textId="11C1BBDB" w:rsidR="00F21FA3" w:rsidRPr="00361C55" w:rsidRDefault="00511156" w:rsidP="00F21FA3">
            <w:pPr>
              <w:widowControl/>
              <w:suppressAutoHyphens w:val="0"/>
              <w:jc w:val="right"/>
              <w:rPr>
                <w:rFonts w:cs="ＭＳ Ｐゴシック"/>
                <w:color w:val="auto"/>
                <w:kern w:val="0"/>
                <w:sz w:val="20"/>
              </w:rPr>
            </w:pPr>
            <w:r w:rsidRPr="00361C55">
              <w:rPr>
                <w:rFonts w:cs="ＭＳ Ｐゴシック" w:hint="eastAsia"/>
                <w:color w:val="auto"/>
                <w:kern w:val="0"/>
                <w:sz w:val="20"/>
              </w:rPr>
              <w:t>17.8</w:t>
            </w:r>
            <w:r w:rsidR="00F21FA3" w:rsidRPr="00361C55">
              <w:rPr>
                <w:rFonts w:cs="ＭＳ Ｐゴシック" w:hint="eastAsia"/>
                <w:color w:val="auto"/>
                <w:kern w:val="0"/>
                <w:sz w:val="20"/>
              </w:rPr>
              <w:t>％</w:t>
            </w:r>
          </w:p>
        </w:tc>
      </w:tr>
      <w:tr w:rsidR="00F21FA3" w:rsidRPr="008D63E9" w14:paraId="6C93D116" w14:textId="02C0C737" w:rsidTr="007404D0">
        <w:trPr>
          <w:trHeight w:val="345"/>
        </w:trPr>
        <w:tc>
          <w:tcPr>
            <w:tcW w:w="2547" w:type="dxa"/>
            <w:tcBorders>
              <w:top w:val="nil"/>
              <w:left w:val="single" w:sz="4" w:space="0" w:color="auto"/>
              <w:bottom w:val="dashed" w:sz="4" w:space="0" w:color="auto"/>
              <w:right w:val="single" w:sz="4" w:space="0" w:color="auto"/>
            </w:tcBorders>
            <w:shd w:val="clear" w:color="auto" w:fill="auto"/>
            <w:noWrap/>
            <w:vAlign w:val="center"/>
            <w:hideMark/>
          </w:tcPr>
          <w:p w14:paraId="256B44F5" w14:textId="77777777" w:rsidR="00F21FA3" w:rsidRPr="008D63E9" w:rsidRDefault="00F21FA3" w:rsidP="00F21FA3">
            <w:pPr>
              <w:widowControl/>
              <w:suppressAutoHyphens w:val="0"/>
              <w:rPr>
                <w:rFonts w:cs="ＭＳ Ｐゴシック"/>
                <w:color w:val="auto"/>
                <w:kern w:val="0"/>
                <w:sz w:val="20"/>
              </w:rPr>
            </w:pPr>
            <w:r w:rsidRPr="008D63E9">
              <w:rPr>
                <w:rFonts w:cs="ＭＳ Ｐゴシック" w:hint="eastAsia"/>
                <w:color w:val="auto"/>
                <w:kern w:val="0"/>
                <w:sz w:val="20"/>
              </w:rPr>
              <w:t>医療給付費（円）</w:t>
            </w:r>
          </w:p>
        </w:tc>
        <w:tc>
          <w:tcPr>
            <w:tcW w:w="1219" w:type="dxa"/>
            <w:tcBorders>
              <w:top w:val="nil"/>
              <w:left w:val="dashed" w:sz="4" w:space="0" w:color="auto"/>
              <w:bottom w:val="dashed" w:sz="4" w:space="0" w:color="auto"/>
              <w:right w:val="single" w:sz="4" w:space="0" w:color="auto"/>
            </w:tcBorders>
            <w:noWrap/>
            <w:vAlign w:val="center"/>
            <w:hideMark/>
          </w:tcPr>
          <w:p w14:paraId="257C69D5" w14:textId="02399855"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275,896</w:t>
            </w:r>
          </w:p>
        </w:tc>
        <w:tc>
          <w:tcPr>
            <w:tcW w:w="1332" w:type="dxa"/>
            <w:tcBorders>
              <w:top w:val="nil"/>
              <w:left w:val="single" w:sz="4" w:space="0" w:color="auto"/>
              <w:bottom w:val="dashed" w:sz="4" w:space="0" w:color="auto"/>
              <w:right w:val="single" w:sz="4" w:space="0" w:color="auto"/>
            </w:tcBorders>
            <w:shd w:val="clear" w:color="auto" w:fill="auto"/>
            <w:noWrap/>
            <w:vAlign w:val="center"/>
            <w:hideMark/>
          </w:tcPr>
          <w:p w14:paraId="30F4DF48" w14:textId="66687CBB"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293,350</w:t>
            </w:r>
          </w:p>
        </w:tc>
        <w:tc>
          <w:tcPr>
            <w:tcW w:w="1276" w:type="dxa"/>
            <w:tcBorders>
              <w:top w:val="nil"/>
              <w:left w:val="dashed" w:sz="4" w:space="0" w:color="auto"/>
              <w:bottom w:val="dashed" w:sz="4" w:space="0" w:color="auto"/>
              <w:right w:val="single" w:sz="4" w:space="0" w:color="auto"/>
            </w:tcBorders>
            <w:shd w:val="clear" w:color="auto" w:fill="auto"/>
            <w:vAlign w:val="center"/>
          </w:tcPr>
          <w:p w14:paraId="3D268AE6" w14:textId="1D16F58C"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298,794</w:t>
            </w:r>
          </w:p>
        </w:tc>
        <w:tc>
          <w:tcPr>
            <w:tcW w:w="1276" w:type="dxa"/>
            <w:tcBorders>
              <w:top w:val="nil"/>
              <w:left w:val="dashed" w:sz="4" w:space="0" w:color="auto"/>
              <w:bottom w:val="dashed" w:sz="4" w:space="0" w:color="auto"/>
              <w:right w:val="single" w:sz="4" w:space="0" w:color="auto"/>
            </w:tcBorders>
            <w:noWrap/>
          </w:tcPr>
          <w:p w14:paraId="0AAB66CF" w14:textId="0E3623B5"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309,028</w:t>
            </w:r>
          </w:p>
        </w:tc>
        <w:tc>
          <w:tcPr>
            <w:tcW w:w="1276" w:type="dxa"/>
            <w:tcBorders>
              <w:top w:val="nil"/>
              <w:left w:val="dashed" w:sz="4" w:space="0" w:color="auto"/>
              <w:bottom w:val="dashed" w:sz="4" w:space="0" w:color="auto"/>
              <w:right w:val="single" w:sz="4" w:space="0" w:color="auto"/>
            </w:tcBorders>
          </w:tcPr>
          <w:p w14:paraId="38A7429A" w14:textId="342DE5B3" w:rsidR="00F21FA3" w:rsidRPr="00361C55" w:rsidRDefault="00F21FA3" w:rsidP="00F21FA3">
            <w:pPr>
              <w:widowControl/>
              <w:suppressAutoHyphens w:val="0"/>
              <w:jc w:val="right"/>
              <w:rPr>
                <w:rFonts w:cs="ＭＳ Ｐゴシック"/>
                <w:color w:val="auto"/>
                <w:kern w:val="0"/>
                <w:sz w:val="20"/>
              </w:rPr>
            </w:pPr>
            <w:r w:rsidRPr="00361C55">
              <w:rPr>
                <w:rFonts w:cs="ＭＳ Ｐゴシック" w:hint="eastAsia"/>
                <w:color w:val="auto"/>
                <w:kern w:val="0"/>
                <w:sz w:val="20"/>
              </w:rPr>
              <w:t>316,236</w:t>
            </w:r>
          </w:p>
        </w:tc>
      </w:tr>
      <w:tr w:rsidR="00F21FA3" w:rsidRPr="008D63E9" w14:paraId="7868DB2E" w14:textId="03B2DB94" w:rsidTr="007404D0">
        <w:trPr>
          <w:trHeight w:val="345"/>
        </w:trPr>
        <w:tc>
          <w:tcPr>
            <w:tcW w:w="2547" w:type="dxa"/>
            <w:tcBorders>
              <w:top w:val="nil"/>
              <w:left w:val="single" w:sz="4" w:space="0" w:color="auto"/>
              <w:bottom w:val="dashed" w:sz="4" w:space="0" w:color="auto"/>
              <w:right w:val="single" w:sz="4" w:space="0" w:color="auto"/>
            </w:tcBorders>
            <w:shd w:val="clear" w:color="auto" w:fill="auto"/>
            <w:noWrap/>
            <w:vAlign w:val="center"/>
            <w:hideMark/>
          </w:tcPr>
          <w:p w14:paraId="7DC93A8A" w14:textId="77777777" w:rsidR="00F21FA3" w:rsidRPr="008D63E9" w:rsidRDefault="00F21FA3" w:rsidP="00F21FA3">
            <w:pPr>
              <w:widowControl/>
              <w:suppressAutoHyphens w:val="0"/>
              <w:rPr>
                <w:rFonts w:cs="ＭＳ Ｐゴシック"/>
                <w:color w:val="auto"/>
                <w:kern w:val="0"/>
                <w:sz w:val="20"/>
              </w:rPr>
            </w:pPr>
            <w:r w:rsidRPr="008D63E9">
              <w:rPr>
                <w:rFonts w:cs="ＭＳ Ｐゴシック" w:hint="eastAsia"/>
                <w:color w:val="auto"/>
                <w:kern w:val="0"/>
                <w:sz w:val="20"/>
              </w:rPr>
              <w:t>保険税</w:t>
            </w:r>
            <w:r w:rsidRPr="008D63E9">
              <w:rPr>
                <w:rFonts w:cs="ＭＳ Ｐゴシック" w:hint="eastAsia"/>
                <w:color w:val="auto"/>
                <w:kern w:val="0"/>
                <w:sz w:val="16"/>
                <w:szCs w:val="16"/>
              </w:rPr>
              <w:t>（現年調定額）</w:t>
            </w:r>
            <w:r w:rsidRPr="008D63E9">
              <w:rPr>
                <w:rFonts w:cs="ＭＳ Ｐゴシック" w:hint="eastAsia"/>
                <w:color w:val="auto"/>
                <w:kern w:val="0"/>
                <w:sz w:val="20"/>
              </w:rPr>
              <w:t>（円）</w:t>
            </w:r>
          </w:p>
        </w:tc>
        <w:tc>
          <w:tcPr>
            <w:tcW w:w="1219" w:type="dxa"/>
            <w:tcBorders>
              <w:top w:val="nil"/>
              <w:left w:val="nil"/>
              <w:bottom w:val="nil"/>
              <w:right w:val="single" w:sz="4" w:space="0" w:color="auto"/>
            </w:tcBorders>
            <w:noWrap/>
            <w:vAlign w:val="center"/>
            <w:hideMark/>
          </w:tcPr>
          <w:p w14:paraId="0F50B11D" w14:textId="1EB3910F" w:rsidR="00F21FA3" w:rsidRPr="008D63E9" w:rsidRDefault="00F21FA3" w:rsidP="00F21FA3">
            <w:pPr>
              <w:widowControl/>
              <w:suppressAutoHyphens w:val="0"/>
              <w:jc w:val="right"/>
              <w:rPr>
                <w:rFonts w:cs="ＭＳ Ｐゴシック"/>
                <w:color w:val="auto"/>
                <w:kern w:val="0"/>
                <w:sz w:val="20"/>
              </w:rPr>
            </w:pPr>
            <w:r w:rsidRPr="00E44482">
              <w:rPr>
                <w:rFonts w:cs="ＭＳ Ｐゴシック" w:hint="eastAsia"/>
                <w:color w:val="auto"/>
                <w:kern w:val="0"/>
                <w:sz w:val="20"/>
              </w:rPr>
              <w:t>98,248</w:t>
            </w:r>
          </w:p>
        </w:tc>
        <w:tc>
          <w:tcPr>
            <w:tcW w:w="1332" w:type="dxa"/>
            <w:tcBorders>
              <w:top w:val="nil"/>
              <w:left w:val="single" w:sz="4" w:space="0" w:color="auto"/>
              <w:bottom w:val="nil"/>
              <w:right w:val="single" w:sz="4" w:space="0" w:color="auto"/>
            </w:tcBorders>
            <w:shd w:val="clear" w:color="auto" w:fill="auto"/>
            <w:noWrap/>
            <w:vAlign w:val="center"/>
            <w:hideMark/>
          </w:tcPr>
          <w:p w14:paraId="25A756FD" w14:textId="032C9D6E"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99,168</w:t>
            </w:r>
          </w:p>
        </w:tc>
        <w:tc>
          <w:tcPr>
            <w:tcW w:w="1276" w:type="dxa"/>
            <w:tcBorders>
              <w:top w:val="nil"/>
              <w:left w:val="nil"/>
              <w:bottom w:val="nil"/>
              <w:right w:val="single" w:sz="4" w:space="0" w:color="auto"/>
            </w:tcBorders>
            <w:shd w:val="clear" w:color="auto" w:fill="auto"/>
            <w:vAlign w:val="center"/>
          </w:tcPr>
          <w:p w14:paraId="1FC0FD41" w14:textId="59CD3BEE"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105,659</w:t>
            </w:r>
          </w:p>
        </w:tc>
        <w:tc>
          <w:tcPr>
            <w:tcW w:w="1276" w:type="dxa"/>
            <w:tcBorders>
              <w:top w:val="nil"/>
              <w:left w:val="nil"/>
              <w:bottom w:val="nil"/>
              <w:right w:val="single" w:sz="4" w:space="0" w:color="auto"/>
            </w:tcBorders>
            <w:noWrap/>
          </w:tcPr>
          <w:p w14:paraId="49C07C2E" w14:textId="3E191F15"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105,269</w:t>
            </w:r>
          </w:p>
        </w:tc>
        <w:tc>
          <w:tcPr>
            <w:tcW w:w="1276" w:type="dxa"/>
            <w:tcBorders>
              <w:top w:val="nil"/>
              <w:left w:val="nil"/>
              <w:bottom w:val="nil"/>
              <w:right w:val="single" w:sz="4" w:space="0" w:color="auto"/>
            </w:tcBorders>
          </w:tcPr>
          <w:p w14:paraId="7F9E67C5" w14:textId="6E9F7D84" w:rsidR="00F21FA3" w:rsidRPr="00361C55" w:rsidRDefault="00511156" w:rsidP="00F21FA3">
            <w:pPr>
              <w:widowControl/>
              <w:suppressAutoHyphens w:val="0"/>
              <w:jc w:val="right"/>
              <w:rPr>
                <w:rFonts w:cs="ＭＳ Ｐゴシック"/>
                <w:color w:val="auto"/>
                <w:kern w:val="0"/>
                <w:sz w:val="20"/>
              </w:rPr>
            </w:pPr>
            <w:r w:rsidRPr="00361C55">
              <w:rPr>
                <w:rFonts w:cs="ＭＳ Ｐゴシック" w:hint="eastAsia"/>
                <w:color w:val="auto"/>
                <w:kern w:val="0"/>
                <w:sz w:val="20"/>
              </w:rPr>
              <w:t>116</w:t>
            </w:r>
            <w:r w:rsidR="00361C55">
              <w:rPr>
                <w:rFonts w:cs="ＭＳ Ｐゴシック" w:hint="eastAsia"/>
                <w:color w:val="auto"/>
                <w:kern w:val="0"/>
                <w:sz w:val="20"/>
              </w:rPr>
              <w:t>,</w:t>
            </w:r>
            <w:r w:rsidR="00127880">
              <w:rPr>
                <w:rFonts w:cs="ＭＳ Ｐゴシック"/>
                <w:color w:val="auto"/>
                <w:kern w:val="0"/>
                <w:sz w:val="20"/>
              </w:rPr>
              <w:t>315</w:t>
            </w:r>
          </w:p>
        </w:tc>
      </w:tr>
      <w:tr w:rsidR="00F21FA3" w:rsidRPr="008D63E9" w14:paraId="7268ACCA" w14:textId="7AFFFACE" w:rsidTr="007404D0">
        <w:trPr>
          <w:trHeight w:val="345"/>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9AD782F" w14:textId="77777777" w:rsidR="00F21FA3" w:rsidRPr="008D63E9" w:rsidRDefault="00F21FA3" w:rsidP="00F21FA3">
            <w:pPr>
              <w:widowControl/>
              <w:suppressAutoHyphens w:val="0"/>
              <w:rPr>
                <w:rFonts w:cs="ＭＳ Ｐゴシック"/>
                <w:color w:val="auto"/>
                <w:kern w:val="0"/>
                <w:sz w:val="20"/>
              </w:rPr>
            </w:pPr>
            <w:r w:rsidRPr="008D63E9">
              <w:rPr>
                <w:rFonts w:cs="ＭＳ Ｐゴシック" w:hint="eastAsia"/>
                <w:color w:val="auto"/>
                <w:kern w:val="0"/>
                <w:sz w:val="20"/>
              </w:rPr>
              <w:t>法定外繰入金（円）</w:t>
            </w:r>
          </w:p>
        </w:tc>
        <w:tc>
          <w:tcPr>
            <w:tcW w:w="1219" w:type="dxa"/>
            <w:tcBorders>
              <w:top w:val="dashed" w:sz="4" w:space="0" w:color="auto"/>
              <w:left w:val="dashed" w:sz="4" w:space="0" w:color="auto"/>
              <w:bottom w:val="single" w:sz="4" w:space="0" w:color="auto"/>
              <w:right w:val="single" w:sz="4" w:space="0" w:color="auto"/>
            </w:tcBorders>
            <w:noWrap/>
            <w:vAlign w:val="center"/>
            <w:hideMark/>
          </w:tcPr>
          <w:p w14:paraId="78DBE55D" w14:textId="3B374BDE" w:rsidR="00F21FA3" w:rsidRPr="008D63E9" w:rsidRDefault="00F21FA3" w:rsidP="00F21FA3">
            <w:pPr>
              <w:widowControl/>
              <w:suppressAutoHyphens w:val="0"/>
              <w:jc w:val="right"/>
              <w:rPr>
                <w:rFonts w:cs="ＭＳ Ｐゴシック"/>
                <w:color w:val="auto"/>
                <w:kern w:val="0"/>
                <w:sz w:val="20"/>
              </w:rPr>
            </w:pPr>
            <w:r w:rsidRPr="008D63E9">
              <w:rPr>
                <w:rFonts w:cs="ＭＳ Ｐゴシック" w:hint="eastAsia"/>
                <w:color w:val="auto"/>
                <w:kern w:val="0"/>
                <w:sz w:val="20"/>
              </w:rPr>
              <w:t>40,059</w:t>
            </w:r>
          </w:p>
        </w:tc>
        <w:tc>
          <w:tcPr>
            <w:tcW w:w="1332"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26FB2ABB" w14:textId="15999E90"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41,045</w:t>
            </w:r>
          </w:p>
        </w:tc>
        <w:tc>
          <w:tcPr>
            <w:tcW w:w="1276" w:type="dxa"/>
            <w:tcBorders>
              <w:top w:val="dashed" w:sz="4" w:space="0" w:color="auto"/>
              <w:left w:val="dashed" w:sz="4" w:space="0" w:color="auto"/>
              <w:bottom w:val="single" w:sz="4" w:space="0" w:color="auto"/>
              <w:right w:val="single" w:sz="4" w:space="0" w:color="auto"/>
            </w:tcBorders>
            <w:shd w:val="clear" w:color="auto" w:fill="auto"/>
            <w:vAlign w:val="center"/>
          </w:tcPr>
          <w:p w14:paraId="0CA30AD9" w14:textId="51EFA793"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45,471</w:t>
            </w:r>
          </w:p>
        </w:tc>
        <w:tc>
          <w:tcPr>
            <w:tcW w:w="1276" w:type="dxa"/>
            <w:tcBorders>
              <w:top w:val="dashed" w:sz="4" w:space="0" w:color="auto"/>
              <w:left w:val="dashed" w:sz="4" w:space="0" w:color="auto"/>
              <w:bottom w:val="single" w:sz="4" w:space="0" w:color="auto"/>
              <w:right w:val="single" w:sz="4" w:space="0" w:color="auto"/>
            </w:tcBorders>
            <w:noWrap/>
          </w:tcPr>
          <w:p w14:paraId="65E3E22C" w14:textId="02B68004" w:rsidR="00F21FA3" w:rsidRPr="008D63E9" w:rsidRDefault="00F21FA3" w:rsidP="00F21FA3">
            <w:pPr>
              <w:widowControl/>
              <w:suppressAutoHyphens w:val="0"/>
              <w:jc w:val="right"/>
              <w:rPr>
                <w:rFonts w:cs="ＭＳ Ｐゴシック"/>
                <w:color w:val="auto"/>
                <w:kern w:val="0"/>
                <w:sz w:val="20"/>
              </w:rPr>
            </w:pPr>
            <w:r>
              <w:rPr>
                <w:rFonts w:cs="ＭＳ Ｐゴシック" w:hint="eastAsia"/>
                <w:color w:val="auto"/>
                <w:kern w:val="0"/>
                <w:sz w:val="20"/>
              </w:rPr>
              <w:t>61,320</w:t>
            </w:r>
          </w:p>
        </w:tc>
        <w:tc>
          <w:tcPr>
            <w:tcW w:w="1276" w:type="dxa"/>
            <w:tcBorders>
              <w:top w:val="dashed" w:sz="4" w:space="0" w:color="auto"/>
              <w:left w:val="dashed" w:sz="4" w:space="0" w:color="auto"/>
              <w:bottom w:val="single" w:sz="4" w:space="0" w:color="auto"/>
              <w:right w:val="single" w:sz="4" w:space="0" w:color="auto"/>
            </w:tcBorders>
          </w:tcPr>
          <w:p w14:paraId="4945B5FC" w14:textId="22348EE1" w:rsidR="00F21FA3" w:rsidRPr="00361C55" w:rsidRDefault="00F21FA3" w:rsidP="00F21FA3">
            <w:pPr>
              <w:widowControl/>
              <w:suppressAutoHyphens w:val="0"/>
              <w:jc w:val="right"/>
              <w:rPr>
                <w:rFonts w:cs="ＭＳ Ｐゴシック"/>
                <w:color w:val="auto"/>
                <w:kern w:val="0"/>
                <w:sz w:val="20"/>
              </w:rPr>
            </w:pPr>
            <w:r w:rsidRPr="00361C55">
              <w:rPr>
                <w:rFonts w:cs="ＭＳ Ｐゴシック" w:hint="eastAsia"/>
                <w:color w:val="auto"/>
                <w:kern w:val="0"/>
                <w:sz w:val="20"/>
              </w:rPr>
              <w:t>53,297</w:t>
            </w:r>
          </w:p>
        </w:tc>
      </w:tr>
    </w:tbl>
    <w:p w14:paraId="34B9B66C" w14:textId="7F36E4B8" w:rsidR="00B34447" w:rsidRPr="00A3720E" w:rsidRDefault="00B34447" w:rsidP="00B34447">
      <w:pPr>
        <w:ind w:firstLineChars="100" w:firstLine="220"/>
        <w:rPr>
          <w:color w:val="auto"/>
          <w:kern w:val="2"/>
          <w:sz w:val="22"/>
          <w:szCs w:val="22"/>
        </w:rPr>
      </w:pPr>
      <w:r w:rsidRPr="00A3720E">
        <w:rPr>
          <w:rFonts w:hint="eastAsia"/>
          <w:color w:val="auto"/>
          <w:kern w:val="2"/>
          <w:sz w:val="22"/>
          <w:szCs w:val="22"/>
        </w:rPr>
        <w:t>市の人口に占める国保加入率</w:t>
      </w:r>
      <w:r w:rsidR="00E83A20" w:rsidRPr="00A3720E">
        <w:rPr>
          <w:rFonts w:hint="eastAsia"/>
          <w:color w:val="auto"/>
          <w:kern w:val="2"/>
          <w:sz w:val="22"/>
          <w:szCs w:val="22"/>
        </w:rPr>
        <w:t>（年度平均）</w:t>
      </w:r>
      <w:r w:rsidRPr="00A3720E">
        <w:rPr>
          <w:rFonts w:hint="eastAsia"/>
          <w:color w:val="auto"/>
          <w:kern w:val="2"/>
          <w:sz w:val="22"/>
          <w:szCs w:val="22"/>
        </w:rPr>
        <w:t>は、加入者の減とともに年々減少し</w:t>
      </w:r>
      <w:r w:rsidR="00361C55" w:rsidRPr="00A3720E">
        <w:rPr>
          <w:rFonts w:hint="eastAsia"/>
          <w:color w:val="auto"/>
          <w:kern w:val="2"/>
          <w:sz w:val="22"/>
          <w:szCs w:val="22"/>
        </w:rPr>
        <w:t>ており、</w:t>
      </w:r>
      <w:r w:rsidRPr="00A3720E">
        <w:rPr>
          <w:rFonts w:hint="eastAsia"/>
          <w:color w:val="auto"/>
          <w:kern w:val="2"/>
          <w:sz w:val="22"/>
          <w:szCs w:val="22"/>
        </w:rPr>
        <w:t>減少割合は</w:t>
      </w:r>
      <w:r w:rsidR="00361C55" w:rsidRPr="00A3720E">
        <w:rPr>
          <w:rFonts w:hint="eastAsia"/>
          <w:color w:val="auto"/>
          <w:kern w:val="2"/>
          <w:sz w:val="22"/>
          <w:szCs w:val="22"/>
        </w:rPr>
        <w:t>毎年0.5ポイント程度を推移しております。</w:t>
      </w:r>
    </w:p>
    <w:p w14:paraId="36705172" w14:textId="157EEBB4" w:rsidR="001551D0" w:rsidRPr="00361C55" w:rsidRDefault="0086741F" w:rsidP="001551D0">
      <w:pPr>
        <w:ind w:firstLineChars="100" w:firstLine="220"/>
        <w:rPr>
          <w:color w:val="auto"/>
          <w:sz w:val="22"/>
          <w:szCs w:val="22"/>
        </w:rPr>
      </w:pPr>
      <w:r>
        <w:rPr>
          <w:rFonts w:hint="eastAsia"/>
          <w:color w:val="auto"/>
          <w:kern w:val="2"/>
          <w:sz w:val="22"/>
          <w:szCs w:val="22"/>
        </w:rPr>
        <w:t>医療給付費の総額は減少傾向（２ページ参照）ですが、</w:t>
      </w:r>
      <w:r w:rsidR="001551D0" w:rsidRPr="003D746D">
        <w:rPr>
          <w:rFonts w:hint="eastAsia"/>
          <w:color w:val="auto"/>
          <w:kern w:val="2"/>
          <w:sz w:val="22"/>
          <w:szCs w:val="22"/>
        </w:rPr>
        <w:t>１人あたりの医療給付費は、</w:t>
      </w:r>
      <w:r w:rsidR="00F21FA3" w:rsidRPr="00361C55">
        <w:rPr>
          <w:rFonts w:cs="Segoe UI Symbol" w:hint="eastAsia"/>
          <w:color w:val="auto"/>
          <w:kern w:val="2"/>
          <w:sz w:val="22"/>
          <w:szCs w:val="22"/>
        </w:rPr>
        <w:t>加入者の高齢化や医療の高度化などの理由により</w:t>
      </w:r>
      <w:r w:rsidR="001551D0" w:rsidRPr="00361C55">
        <w:rPr>
          <w:rFonts w:cs="Segoe UI Symbol" w:hint="eastAsia"/>
          <w:color w:val="auto"/>
          <w:kern w:val="2"/>
          <w:sz w:val="22"/>
          <w:szCs w:val="22"/>
        </w:rPr>
        <w:t>増加傾向</w:t>
      </w:r>
      <w:r w:rsidR="00F21FA3" w:rsidRPr="00361C55">
        <w:rPr>
          <w:rFonts w:cs="Segoe UI Symbol" w:hint="eastAsia"/>
          <w:color w:val="auto"/>
          <w:kern w:val="2"/>
          <w:sz w:val="22"/>
          <w:szCs w:val="22"/>
        </w:rPr>
        <w:t>が続いて</w:t>
      </w:r>
      <w:r w:rsidR="001551D0" w:rsidRPr="00361C55">
        <w:rPr>
          <w:rFonts w:cs="Segoe UI Symbol" w:hint="eastAsia"/>
          <w:color w:val="auto"/>
          <w:kern w:val="2"/>
          <w:sz w:val="22"/>
          <w:szCs w:val="22"/>
        </w:rPr>
        <w:t>います。</w:t>
      </w:r>
    </w:p>
    <w:p w14:paraId="24B0F938" w14:textId="1655918C" w:rsidR="001551D0" w:rsidRPr="00361C55" w:rsidRDefault="001551D0" w:rsidP="001551D0">
      <w:pPr>
        <w:ind w:firstLineChars="100" w:firstLine="220"/>
        <w:rPr>
          <w:rFonts w:cs="Segoe UI Symbol"/>
          <w:color w:val="auto"/>
          <w:kern w:val="2"/>
          <w:sz w:val="22"/>
          <w:szCs w:val="22"/>
        </w:rPr>
      </w:pPr>
      <w:r w:rsidRPr="00361C55">
        <w:rPr>
          <w:rFonts w:hint="eastAsia"/>
          <w:color w:val="auto"/>
          <w:kern w:val="2"/>
          <w:sz w:val="22"/>
          <w:szCs w:val="22"/>
        </w:rPr>
        <w:t>１人あたりの保険税は、令和２・４</w:t>
      </w:r>
      <w:r w:rsidR="00511156" w:rsidRPr="00361C55">
        <w:rPr>
          <w:rFonts w:hint="eastAsia"/>
          <w:color w:val="auto"/>
          <w:kern w:val="2"/>
          <w:sz w:val="22"/>
          <w:szCs w:val="22"/>
        </w:rPr>
        <w:t>・６</w:t>
      </w:r>
      <w:r w:rsidRPr="00361C55">
        <w:rPr>
          <w:rFonts w:hint="eastAsia"/>
          <w:color w:val="auto"/>
          <w:kern w:val="2"/>
          <w:sz w:val="22"/>
          <w:szCs w:val="22"/>
        </w:rPr>
        <w:t>年度に保険税率の改定を行った影響で増となりましたが、令和３・５年度は前年度と比較して横ばいの傾向となりました。</w:t>
      </w:r>
    </w:p>
    <w:p w14:paraId="769FD180" w14:textId="7E504156" w:rsidR="001551D0" w:rsidRDefault="001551D0" w:rsidP="001551D0">
      <w:pPr>
        <w:ind w:firstLineChars="100" w:firstLine="220"/>
        <w:rPr>
          <w:color w:val="auto"/>
          <w:kern w:val="2"/>
          <w:sz w:val="22"/>
          <w:szCs w:val="22"/>
        </w:rPr>
      </w:pPr>
      <w:r w:rsidRPr="00361C55">
        <w:rPr>
          <w:rFonts w:hint="eastAsia"/>
          <w:color w:val="auto"/>
          <w:kern w:val="2"/>
          <w:sz w:val="22"/>
          <w:szCs w:val="22"/>
        </w:rPr>
        <w:t>１人あたりの法定外繰入金は、東京都へ納付する事業費納付金の</w:t>
      </w:r>
      <w:r w:rsidR="004E76BB" w:rsidRPr="00361C55">
        <w:rPr>
          <w:rFonts w:hint="eastAsia"/>
          <w:color w:val="auto"/>
          <w:kern w:val="2"/>
          <w:sz w:val="22"/>
          <w:szCs w:val="22"/>
        </w:rPr>
        <w:t>減</w:t>
      </w:r>
      <w:r w:rsidRPr="00361C55">
        <w:rPr>
          <w:rFonts w:hint="eastAsia"/>
          <w:color w:val="auto"/>
          <w:kern w:val="2"/>
          <w:sz w:val="22"/>
          <w:szCs w:val="22"/>
        </w:rPr>
        <w:t>、</w:t>
      </w:r>
      <w:r w:rsidR="004E76BB" w:rsidRPr="00361C55">
        <w:rPr>
          <w:rFonts w:hint="eastAsia"/>
          <w:color w:val="auto"/>
          <w:kern w:val="2"/>
          <w:sz w:val="22"/>
          <w:szCs w:val="22"/>
        </w:rPr>
        <w:t>及び保険税率の改定により</w:t>
      </w:r>
      <w:r w:rsidRPr="00361C55">
        <w:rPr>
          <w:rFonts w:hint="eastAsia"/>
          <w:color w:val="auto"/>
          <w:kern w:val="2"/>
          <w:sz w:val="22"/>
          <w:szCs w:val="22"/>
        </w:rPr>
        <w:t>、令和</w:t>
      </w:r>
      <w:r w:rsidR="004E76BB" w:rsidRPr="00361C55">
        <w:rPr>
          <w:rFonts w:hint="eastAsia"/>
          <w:color w:val="auto"/>
          <w:kern w:val="2"/>
          <w:sz w:val="22"/>
          <w:szCs w:val="22"/>
        </w:rPr>
        <w:t>６</w:t>
      </w:r>
      <w:r w:rsidRPr="00361C55">
        <w:rPr>
          <w:rFonts w:hint="eastAsia"/>
          <w:color w:val="auto"/>
          <w:kern w:val="2"/>
          <w:sz w:val="22"/>
          <w:szCs w:val="22"/>
        </w:rPr>
        <w:t>年度は前年度</w:t>
      </w:r>
      <w:r w:rsidR="004E76BB" w:rsidRPr="00361C55">
        <w:rPr>
          <w:rFonts w:hint="eastAsia"/>
          <w:color w:val="auto"/>
          <w:kern w:val="2"/>
          <w:sz w:val="22"/>
          <w:szCs w:val="22"/>
        </w:rPr>
        <w:t>より</w:t>
      </w:r>
      <w:r w:rsidR="00162DD6" w:rsidRPr="00361C55">
        <w:rPr>
          <w:rFonts w:hint="eastAsia"/>
          <w:color w:val="auto"/>
          <w:kern w:val="2"/>
          <w:sz w:val="22"/>
          <w:szCs w:val="22"/>
        </w:rPr>
        <w:t>8,023</w:t>
      </w:r>
      <w:r w:rsidR="004E76BB" w:rsidRPr="00361C55">
        <w:rPr>
          <w:rFonts w:hint="eastAsia"/>
          <w:color w:val="auto"/>
          <w:kern w:val="2"/>
          <w:sz w:val="22"/>
          <w:szCs w:val="22"/>
        </w:rPr>
        <w:t>円減少</w:t>
      </w:r>
      <w:r w:rsidRPr="00361C55">
        <w:rPr>
          <w:rFonts w:hint="eastAsia"/>
          <w:color w:val="auto"/>
          <w:kern w:val="2"/>
          <w:sz w:val="22"/>
          <w:szCs w:val="22"/>
        </w:rPr>
        <w:t>し</w:t>
      </w:r>
      <w:r>
        <w:rPr>
          <w:rFonts w:hint="eastAsia"/>
          <w:color w:val="auto"/>
          <w:kern w:val="2"/>
          <w:sz w:val="22"/>
          <w:szCs w:val="22"/>
        </w:rPr>
        <w:t>ました</w:t>
      </w:r>
      <w:r w:rsidRPr="003D746D">
        <w:rPr>
          <w:rFonts w:hint="eastAsia"/>
          <w:color w:val="auto"/>
          <w:kern w:val="2"/>
          <w:sz w:val="22"/>
          <w:szCs w:val="22"/>
        </w:rPr>
        <w:t>。</w:t>
      </w:r>
    </w:p>
    <w:p w14:paraId="48FD3624" w14:textId="046ED71B" w:rsidR="00255806" w:rsidRDefault="00255806" w:rsidP="00255806">
      <w:pPr>
        <w:ind w:firstLineChars="270" w:firstLine="567"/>
        <w:rPr>
          <w:color w:val="auto"/>
          <w:sz w:val="22"/>
          <w:szCs w:val="22"/>
        </w:rPr>
      </w:pPr>
      <w:r>
        <w:rPr>
          <w:noProof/>
        </w:rPr>
        <w:lastRenderedPageBreak/>
        <w:drawing>
          <wp:inline distT="0" distB="0" distL="0" distR="0" wp14:anchorId="2B3ECAA0" wp14:editId="1C2EB28C">
            <wp:extent cx="4705350" cy="2559050"/>
            <wp:effectExtent l="0" t="0" r="0" b="12700"/>
            <wp:docPr id="1096065545" name="グラフ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93385E" w14:textId="77777777" w:rsidR="0086741F" w:rsidRPr="003D746D" w:rsidRDefault="0086741F" w:rsidP="00255806">
      <w:pPr>
        <w:ind w:firstLineChars="270" w:firstLine="594"/>
        <w:rPr>
          <w:color w:val="auto"/>
          <w:sz w:val="22"/>
          <w:szCs w:val="22"/>
        </w:rPr>
      </w:pPr>
    </w:p>
    <w:p w14:paraId="27A71E0B" w14:textId="676E21B2" w:rsidR="001551D0" w:rsidRDefault="0086741F" w:rsidP="00162DD6">
      <w:pPr>
        <w:ind w:leftChars="135" w:left="283" w:firstLineChars="135" w:firstLine="283"/>
        <w:rPr>
          <w:color w:val="auto"/>
        </w:rPr>
      </w:pPr>
      <w:r>
        <w:rPr>
          <w:noProof/>
        </w:rPr>
        <w:drawing>
          <wp:inline distT="0" distB="0" distL="0" distR="0" wp14:anchorId="070F9A83" wp14:editId="7CA735D4">
            <wp:extent cx="4610100" cy="2825750"/>
            <wp:effectExtent l="0" t="0" r="0" b="12700"/>
            <wp:docPr id="957187777" name="グラフ 1">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DD15CA" w14:textId="77777777" w:rsidR="0086741F" w:rsidRPr="008D63E9" w:rsidRDefault="0086741F" w:rsidP="00162DD6">
      <w:pPr>
        <w:ind w:leftChars="135" w:left="283" w:firstLineChars="135" w:firstLine="283"/>
        <w:rPr>
          <w:color w:val="auto"/>
        </w:rPr>
      </w:pPr>
    </w:p>
    <w:p w14:paraId="78F32181" w14:textId="792D999E" w:rsidR="00ED2E80" w:rsidRDefault="00ED2E80" w:rsidP="001551D0">
      <w:pPr>
        <w:jc w:val="center"/>
        <w:rPr>
          <w:noProof/>
          <w:color w:val="FF0000"/>
        </w:rPr>
      </w:pPr>
      <w:r>
        <w:rPr>
          <w:noProof/>
        </w:rPr>
        <w:drawing>
          <wp:inline distT="0" distB="0" distL="0" distR="0" wp14:anchorId="656B29B9" wp14:editId="25E9700D">
            <wp:extent cx="4616450" cy="2628900"/>
            <wp:effectExtent l="0" t="0" r="12700" b="0"/>
            <wp:docPr id="1550015113" name="グラフ 1">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57E2A5" w14:textId="11824D91" w:rsidR="004E76BB" w:rsidRDefault="004E76BB" w:rsidP="001551D0">
      <w:pPr>
        <w:jc w:val="center"/>
        <w:rPr>
          <w:color w:val="FF0000"/>
          <w:sz w:val="22"/>
          <w:szCs w:val="22"/>
        </w:rPr>
      </w:pPr>
      <w:r>
        <w:rPr>
          <w:noProof/>
        </w:rPr>
        <w:lastRenderedPageBreak/>
        <w:drawing>
          <wp:inline distT="0" distB="0" distL="0" distR="0" wp14:anchorId="4EE6783C" wp14:editId="180BD09C">
            <wp:extent cx="4622800" cy="2863850"/>
            <wp:effectExtent l="0" t="0" r="6350" b="12700"/>
            <wp:docPr id="1662859577" name="グラフ 1">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C08EB3" w14:textId="77777777" w:rsidR="001551D0" w:rsidRDefault="001551D0">
      <w:pPr>
        <w:rPr>
          <w:color w:val="auto"/>
          <w:kern w:val="2"/>
          <w:sz w:val="22"/>
          <w:szCs w:val="22"/>
        </w:rPr>
      </w:pPr>
    </w:p>
    <w:p w14:paraId="6BB551E8" w14:textId="77777777" w:rsidR="004F671B" w:rsidRPr="0046029A" w:rsidRDefault="004F671B" w:rsidP="004F671B">
      <w:pPr>
        <w:rPr>
          <w:rFonts w:ascii="ＭＳ ゴシック" w:eastAsia="ＭＳ ゴシック" w:hAnsi="ＭＳ ゴシック"/>
          <w:color w:val="auto"/>
          <w:sz w:val="22"/>
          <w:szCs w:val="22"/>
        </w:rPr>
      </w:pPr>
      <w:r w:rsidRPr="0046029A">
        <w:rPr>
          <w:rFonts w:ascii="ＭＳ ゴシック" w:eastAsia="ＭＳ ゴシック" w:hAnsi="ＭＳ ゴシック" w:hint="eastAsia"/>
          <w:color w:val="auto"/>
          <w:sz w:val="22"/>
          <w:szCs w:val="22"/>
        </w:rPr>
        <w:t>〇三鷹市の保険税率と標準保険料率との比較</w:t>
      </w:r>
    </w:p>
    <w:tbl>
      <w:tblPr>
        <w:tblW w:w="6658" w:type="dxa"/>
        <w:tblInd w:w="917" w:type="dxa"/>
        <w:tblLayout w:type="fixed"/>
        <w:tblCellMar>
          <w:left w:w="99" w:type="dxa"/>
          <w:right w:w="99" w:type="dxa"/>
        </w:tblCellMar>
        <w:tblLook w:val="04A0" w:firstRow="1" w:lastRow="0" w:firstColumn="1" w:lastColumn="0" w:noHBand="0" w:noVBand="1"/>
      </w:tblPr>
      <w:tblGrid>
        <w:gridCol w:w="1152"/>
        <w:gridCol w:w="868"/>
        <w:gridCol w:w="1640"/>
        <w:gridCol w:w="1640"/>
        <w:gridCol w:w="1358"/>
      </w:tblGrid>
      <w:tr w:rsidR="0046029A" w:rsidRPr="0046029A" w14:paraId="473B2BE2" w14:textId="77777777" w:rsidTr="001551D0">
        <w:trPr>
          <w:trHeight w:val="269"/>
        </w:trPr>
        <w:tc>
          <w:tcPr>
            <w:tcW w:w="2020" w:type="dxa"/>
            <w:gridSpan w:val="2"/>
            <w:vMerge w:val="restart"/>
            <w:tcBorders>
              <w:top w:val="single" w:sz="4" w:space="0" w:color="auto"/>
              <w:left w:val="single" w:sz="4" w:space="0" w:color="auto"/>
              <w:bottom w:val="nil"/>
              <w:right w:val="nil"/>
            </w:tcBorders>
            <w:shd w:val="clear" w:color="auto" w:fill="auto"/>
            <w:noWrap/>
            <w:vAlign w:val="center"/>
            <w:hideMark/>
          </w:tcPr>
          <w:p w14:paraId="26142E43" w14:textId="77777777" w:rsidR="004F671B" w:rsidRPr="0046029A" w:rsidRDefault="004F671B" w:rsidP="001551D0">
            <w:pPr>
              <w:widowControl/>
              <w:suppressAutoHyphens w:val="0"/>
              <w:spacing w:line="200" w:lineRule="exact"/>
              <w:rPr>
                <w:rFonts w:cs="ＭＳ Ｐゴシック"/>
                <w:bCs/>
                <w:color w:val="auto"/>
                <w:kern w:val="0"/>
                <w:sz w:val="20"/>
              </w:rPr>
            </w:pPr>
          </w:p>
        </w:tc>
        <w:tc>
          <w:tcPr>
            <w:tcW w:w="1640" w:type="dxa"/>
            <w:tcBorders>
              <w:top w:val="single" w:sz="4" w:space="0" w:color="auto"/>
              <w:left w:val="single" w:sz="4" w:space="0" w:color="auto"/>
              <w:bottom w:val="nil"/>
              <w:right w:val="single" w:sz="4" w:space="0" w:color="auto"/>
            </w:tcBorders>
            <w:shd w:val="clear" w:color="auto" w:fill="auto"/>
            <w:noWrap/>
            <w:vAlign w:val="center"/>
            <w:hideMark/>
          </w:tcPr>
          <w:p w14:paraId="6F3F9947" w14:textId="77777777" w:rsidR="004F671B" w:rsidRPr="0046029A" w:rsidRDefault="004F671B" w:rsidP="00417060">
            <w:pPr>
              <w:widowControl/>
              <w:suppressAutoHyphens w:val="0"/>
              <w:spacing w:line="200" w:lineRule="exact"/>
              <w:jc w:val="center"/>
              <w:rPr>
                <w:rFonts w:cs="ＭＳ Ｐゴシック"/>
                <w:bCs/>
                <w:color w:val="auto"/>
                <w:kern w:val="0"/>
                <w:sz w:val="20"/>
              </w:rPr>
            </w:pPr>
            <w:r w:rsidRPr="0046029A">
              <w:rPr>
                <w:rFonts w:cs="ＭＳ Ｐゴシック" w:hint="eastAsia"/>
                <w:bCs/>
                <w:color w:val="auto"/>
                <w:kern w:val="0"/>
                <w:sz w:val="20"/>
              </w:rPr>
              <w:t>三鷹市</w:t>
            </w:r>
          </w:p>
        </w:tc>
        <w:tc>
          <w:tcPr>
            <w:tcW w:w="1640" w:type="dxa"/>
            <w:tcBorders>
              <w:top w:val="single" w:sz="4" w:space="0" w:color="auto"/>
              <w:left w:val="single" w:sz="4" w:space="0" w:color="auto"/>
              <w:bottom w:val="nil"/>
              <w:right w:val="single" w:sz="4" w:space="0" w:color="auto"/>
            </w:tcBorders>
            <w:shd w:val="clear" w:color="auto" w:fill="auto"/>
            <w:vAlign w:val="center"/>
          </w:tcPr>
          <w:p w14:paraId="75E829EF" w14:textId="77777777" w:rsidR="004F671B" w:rsidRPr="0046029A" w:rsidRDefault="004F671B" w:rsidP="00417060">
            <w:pPr>
              <w:spacing w:line="200" w:lineRule="exact"/>
              <w:jc w:val="left"/>
              <w:rPr>
                <w:rFonts w:cs="ＭＳ Ｐゴシック"/>
                <w:bCs/>
                <w:color w:val="auto"/>
                <w:kern w:val="0"/>
                <w:sz w:val="20"/>
              </w:rPr>
            </w:pPr>
            <w:r w:rsidRPr="0046029A">
              <w:rPr>
                <w:rFonts w:cs="ＭＳ Ｐゴシック" w:hint="eastAsia"/>
                <w:bCs/>
                <w:color w:val="auto"/>
                <w:kern w:val="0"/>
                <w:sz w:val="20"/>
              </w:rPr>
              <w:t xml:space="preserve">標準保険料率 </w:t>
            </w:r>
          </w:p>
        </w:tc>
        <w:tc>
          <w:tcPr>
            <w:tcW w:w="13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9D9A73" w14:textId="2F831986" w:rsidR="004F671B" w:rsidRPr="0046029A" w:rsidRDefault="004F671B" w:rsidP="00417060">
            <w:pPr>
              <w:spacing w:line="200" w:lineRule="exact"/>
              <w:jc w:val="center"/>
              <w:rPr>
                <w:rFonts w:cs="ＭＳ Ｐゴシック"/>
                <w:bCs/>
                <w:color w:val="auto"/>
                <w:kern w:val="0"/>
                <w:sz w:val="20"/>
              </w:rPr>
            </w:pPr>
            <w:r w:rsidRPr="0046029A">
              <w:rPr>
                <w:rFonts w:cs="ＭＳ Ｐゴシック" w:hint="eastAsia"/>
                <w:bCs/>
                <w:color w:val="auto"/>
                <w:kern w:val="0"/>
                <w:sz w:val="20"/>
              </w:rPr>
              <w:t>比較</w:t>
            </w:r>
            <w:r w:rsidR="00B66BC5" w:rsidRPr="0046029A">
              <w:rPr>
                <w:rFonts w:cs="ＭＳ Ｐゴシック" w:hint="eastAsia"/>
                <w:bCs/>
                <w:color w:val="auto"/>
                <w:kern w:val="0"/>
                <w:sz w:val="20"/>
              </w:rPr>
              <w:t>(A)</w:t>
            </w:r>
            <w:r w:rsidRPr="0046029A">
              <w:rPr>
                <w:rFonts w:cs="ＭＳ Ｐゴシック" w:hint="eastAsia"/>
                <w:bCs/>
                <w:color w:val="auto"/>
                <w:kern w:val="0"/>
                <w:sz w:val="20"/>
              </w:rPr>
              <w:t>-</w:t>
            </w:r>
            <w:r w:rsidR="00B66BC5" w:rsidRPr="0046029A">
              <w:rPr>
                <w:rFonts w:cs="ＭＳ Ｐゴシック" w:hint="eastAsia"/>
                <w:bCs/>
                <w:color w:val="auto"/>
                <w:kern w:val="0"/>
                <w:sz w:val="20"/>
              </w:rPr>
              <w:t>(B)</w:t>
            </w:r>
          </w:p>
        </w:tc>
      </w:tr>
      <w:tr w:rsidR="0046029A" w:rsidRPr="0046029A" w14:paraId="555488FF" w14:textId="77777777" w:rsidTr="001551D0">
        <w:trPr>
          <w:trHeight w:val="269"/>
        </w:trPr>
        <w:tc>
          <w:tcPr>
            <w:tcW w:w="2020" w:type="dxa"/>
            <w:gridSpan w:val="2"/>
            <w:vMerge/>
            <w:tcBorders>
              <w:top w:val="single" w:sz="4" w:space="0" w:color="auto"/>
              <w:left w:val="single" w:sz="4" w:space="0" w:color="auto"/>
              <w:bottom w:val="nil"/>
              <w:right w:val="nil"/>
            </w:tcBorders>
            <w:vAlign w:val="center"/>
            <w:hideMark/>
          </w:tcPr>
          <w:p w14:paraId="440F4B7A" w14:textId="77777777" w:rsidR="004F671B" w:rsidRPr="0046029A" w:rsidRDefault="004F671B" w:rsidP="00417060">
            <w:pPr>
              <w:widowControl/>
              <w:suppressAutoHyphens w:val="0"/>
              <w:spacing w:line="200" w:lineRule="exact"/>
              <w:jc w:val="left"/>
              <w:rPr>
                <w:rFonts w:cs="ＭＳ Ｐゴシック"/>
                <w:bCs/>
                <w:color w:val="auto"/>
                <w:kern w:val="0"/>
                <w:sz w:val="20"/>
              </w:rPr>
            </w:pP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19CF6103" w14:textId="4B78B46B" w:rsidR="004F671B" w:rsidRPr="005D5FFB" w:rsidRDefault="00FB7A03" w:rsidP="00417060">
            <w:pPr>
              <w:widowControl/>
              <w:suppressAutoHyphens w:val="0"/>
              <w:spacing w:line="200" w:lineRule="exact"/>
              <w:jc w:val="center"/>
              <w:rPr>
                <w:rFonts w:cs="ＭＳ Ｐゴシック"/>
                <w:bCs/>
                <w:color w:val="auto"/>
                <w:kern w:val="0"/>
                <w:sz w:val="20"/>
              </w:rPr>
            </w:pPr>
            <w:r w:rsidRPr="005D5FFB">
              <w:rPr>
                <w:rFonts w:cs="ＭＳ Ｐゴシック" w:hint="eastAsia"/>
                <w:bCs/>
                <w:color w:val="auto"/>
                <w:kern w:val="0"/>
                <w:sz w:val="20"/>
              </w:rPr>
              <w:t>令和</w:t>
            </w:r>
            <w:r w:rsidR="00277DB6">
              <w:rPr>
                <w:rFonts w:cs="ＭＳ Ｐゴシック" w:hint="eastAsia"/>
                <w:bCs/>
                <w:color w:val="auto"/>
                <w:kern w:val="0"/>
                <w:sz w:val="20"/>
              </w:rPr>
              <w:t>６</w:t>
            </w:r>
            <w:r w:rsidR="004F671B" w:rsidRPr="005D5FFB">
              <w:rPr>
                <w:rFonts w:cs="ＭＳ Ｐゴシック" w:hint="eastAsia"/>
                <w:bCs/>
                <w:color w:val="auto"/>
                <w:kern w:val="0"/>
                <w:sz w:val="20"/>
              </w:rPr>
              <w:t>年度</w:t>
            </w:r>
            <w:r w:rsidR="00C3645A" w:rsidRPr="005D5FFB">
              <w:rPr>
                <w:rFonts w:cs="ＭＳ Ｐゴシック" w:hint="eastAsia"/>
                <w:bCs/>
                <w:color w:val="auto"/>
                <w:kern w:val="0"/>
                <w:sz w:val="20"/>
              </w:rPr>
              <w:t>(A)</w:t>
            </w:r>
          </w:p>
        </w:tc>
        <w:tc>
          <w:tcPr>
            <w:tcW w:w="1640" w:type="dxa"/>
            <w:tcBorders>
              <w:top w:val="nil"/>
              <w:left w:val="nil"/>
              <w:bottom w:val="single" w:sz="4" w:space="0" w:color="auto"/>
              <w:right w:val="single" w:sz="4" w:space="0" w:color="auto"/>
            </w:tcBorders>
            <w:shd w:val="clear" w:color="auto" w:fill="auto"/>
            <w:noWrap/>
            <w:vAlign w:val="center"/>
            <w:hideMark/>
          </w:tcPr>
          <w:p w14:paraId="43C973D3" w14:textId="25BC774C" w:rsidR="004F671B" w:rsidRPr="005D5FFB" w:rsidRDefault="00FB7A03" w:rsidP="00417060">
            <w:pPr>
              <w:widowControl/>
              <w:suppressAutoHyphens w:val="0"/>
              <w:spacing w:line="200" w:lineRule="exact"/>
              <w:jc w:val="center"/>
              <w:rPr>
                <w:rFonts w:cs="ＭＳ Ｐゴシック"/>
                <w:bCs/>
                <w:color w:val="auto"/>
                <w:kern w:val="0"/>
                <w:sz w:val="20"/>
              </w:rPr>
            </w:pPr>
            <w:r w:rsidRPr="005D5FFB">
              <w:rPr>
                <w:rFonts w:cs="ＭＳ Ｐゴシック" w:hint="eastAsia"/>
                <w:bCs/>
                <w:color w:val="auto"/>
                <w:kern w:val="0"/>
                <w:sz w:val="20"/>
              </w:rPr>
              <w:t>令和</w:t>
            </w:r>
            <w:r w:rsidR="00277DB6">
              <w:rPr>
                <w:rFonts w:cs="ＭＳ Ｐゴシック" w:hint="eastAsia"/>
                <w:bCs/>
                <w:color w:val="auto"/>
                <w:kern w:val="0"/>
                <w:sz w:val="20"/>
              </w:rPr>
              <w:t>６</w:t>
            </w:r>
            <w:r w:rsidR="004F671B" w:rsidRPr="005D5FFB">
              <w:rPr>
                <w:rFonts w:cs="ＭＳ Ｐゴシック" w:hint="eastAsia"/>
                <w:bCs/>
                <w:color w:val="auto"/>
                <w:kern w:val="0"/>
                <w:sz w:val="20"/>
              </w:rPr>
              <w:t>年度(B)</w:t>
            </w:r>
          </w:p>
        </w:tc>
        <w:tc>
          <w:tcPr>
            <w:tcW w:w="1358" w:type="dxa"/>
            <w:vMerge/>
            <w:tcBorders>
              <w:left w:val="single" w:sz="4" w:space="0" w:color="auto"/>
              <w:bottom w:val="single" w:sz="4" w:space="0" w:color="auto"/>
              <w:right w:val="single" w:sz="4" w:space="0" w:color="auto"/>
            </w:tcBorders>
            <w:shd w:val="clear" w:color="auto" w:fill="auto"/>
            <w:noWrap/>
            <w:vAlign w:val="center"/>
            <w:hideMark/>
          </w:tcPr>
          <w:p w14:paraId="226D4749" w14:textId="77777777" w:rsidR="004F671B" w:rsidRPr="005D5FFB" w:rsidRDefault="004F671B" w:rsidP="00417060">
            <w:pPr>
              <w:widowControl/>
              <w:suppressAutoHyphens w:val="0"/>
              <w:spacing w:line="200" w:lineRule="exact"/>
              <w:jc w:val="center"/>
              <w:rPr>
                <w:rFonts w:cs="ＭＳ Ｐゴシック"/>
                <w:bCs/>
                <w:color w:val="auto"/>
                <w:kern w:val="0"/>
                <w:sz w:val="20"/>
              </w:rPr>
            </w:pPr>
          </w:p>
        </w:tc>
      </w:tr>
      <w:tr w:rsidR="0046029A" w:rsidRPr="0046029A" w14:paraId="3D22EEA3" w14:textId="77777777" w:rsidTr="001551D0">
        <w:trPr>
          <w:trHeight w:val="269"/>
        </w:trPr>
        <w:tc>
          <w:tcPr>
            <w:tcW w:w="11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8716F" w14:textId="77777777" w:rsidR="004F671B" w:rsidRPr="0046029A" w:rsidRDefault="004F671B" w:rsidP="00417060">
            <w:pPr>
              <w:widowControl/>
              <w:suppressAutoHyphens w:val="0"/>
              <w:spacing w:line="200" w:lineRule="exact"/>
              <w:jc w:val="center"/>
              <w:rPr>
                <w:rFonts w:cs="ＭＳ Ｐゴシック"/>
                <w:bCs/>
                <w:color w:val="auto"/>
                <w:kern w:val="0"/>
                <w:sz w:val="20"/>
              </w:rPr>
            </w:pPr>
            <w:r w:rsidRPr="0046029A">
              <w:rPr>
                <w:rFonts w:cs="ＭＳ Ｐゴシック" w:hint="eastAsia"/>
                <w:bCs/>
                <w:color w:val="auto"/>
                <w:kern w:val="0"/>
                <w:sz w:val="20"/>
              </w:rPr>
              <w:t>税率等</w:t>
            </w:r>
          </w:p>
        </w:tc>
        <w:tc>
          <w:tcPr>
            <w:tcW w:w="868" w:type="dxa"/>
            <w:tcBorders>
              <w:top w:val="single" w:sz="4" w:space="0" w:color="auto"/>
              <w:left w:val="nil"/>
              <w:bottom w:val="single" w:sz="4" w:space="0" w:color="auto"/>
              <w:right w:val="nil"/>
            </w:tcBorders>
            <w:shd w:val="clear" w:color="auto" w:fill="auto"/>
            <w:noWrap/>
            <w:vAlign w:val="center"/>
            <w:hideMark/>
          </w:tcPr>
          <w:p w14:paraId="6FC47E25" w14:textId="77777777" w:rsidR="004F671B" w:rsidRPr="0046029A" w:rsidRDefault="004F671B" w:rsidP="00417060">
            <w:pPr>
              <w:widowControl/>
              <w:suppressAutoHyphens w:val="0"/>
              <w:spacing w:line="200" w:lineRule="exact"/>
              <w:jc w:val="center"/>
              <w:rPr>
                <w:rFonts w:cs="ＭＳ Ｐゴシック"/>
                <w:bCs/>
                <w:color w:val="auto"/>
                <w:kern w:val="0"/>
                <w:sz w:val="20"/>
              </w:rPr>
            </w:pPr>
            <w:r w:rsidRPr="0046029A">
              <w:rPr>
                <w:rFonts w:cs="ＭＳ Ｐゴシック" w:hint="eastAsia"/>
                <w:bCs/>
                <w:color w:val="auto"/>
                <w:kern w:val="0"/>
                <w:sz w:val="20"/>
              </w:rPr>
              <w:t>所得割</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854F0" w14:textId="38106F83" w:rsidR="004F671B" w:rsidRPr="005D5FFB" w:rsidRDefault="00277DB6" w:rsidP="00417060">
            <w:pPr>
              <w:widowControl/>
              <w:suppressAutoHyphens w:val="0"/>
              <w:spacing w:line="200" w:lineRule="exact"/>
              <w:jc w:val="right"/>
              <w:rPr>
                <w:rFonts w:cs="ＭＳ Ｐゴシック"/>
                <w:bCs/>
                <w:color w:val="auto"/>
                <w:kern w:val="0"/>
                <w:sz w:val="20"/>
              </w:rPr>
            </w:pPr>
            <w:r>
              <w:rPr>
                <w:rFonts w:cs="ＭＳ Ｐゴシック" w:hint="eastAsia"/>
                <w:bCs/>
                <w:color w:val="auto"/>
                <w:kern w:val="0"/>
                <w:sz w:val="20"/>
              </w:rPr>
              <w:t>9</w:t>
            </w:r>
            <w:r w:rsidR="00FB7A03" w:rsidRPr="005D5FFB">
              <w:rPr>
                <w:rFonts w:cs="ＭＳ Ｐゴシック" w:hint="eastAsia"/>
                <w:bCs/>
                <w:color w:val="auto"/>
                <w:kern w:val="0"/>
                <w:sz w:val="20"/>
              </w:rPr>
              <w:t>.</w:t>
            </w:r>
            <w:r>
              <w:rPr>
                <w:rFonts w:cs="ＭＳ Ｐゴシック" w:hint="eastAsia"/>
                <w:bCs/>
                <w:color w:val="auto"/>
                <w:kern w:val="0"/>
                <w:sz w:val="20"/>
              </w:rPr>
              <w:t>5</w:t>
            </w:r>
            <w:r w:rsidR="004F671B" w:rsidRPr="005D5FFB">
              <w:rPr>
                <w:rFonts w:cs="ＭＳ Ｐゴシック" w:hint="eastAsia"/>
                <w:bCs/>
                <w:color w:val="auto"/>
                <w:kern w:val="0"/>
                <w:sz w:val="20"/>
              </w:rPr>
              <w:t>0％</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064F7300" w14:textId="075D3A9B" w:rsidR="004F671B" w:rsidRPr="005D5FFB" w:rsidRDefault="001F3354" w:rsidP="00417060">
            <w:pPr>
              <w:widowControl/>
              <w:suppressAutoHyphens w:val="0"/>
              <w:spacing w:line="200" w:lineRule="exact"/>
              <w:jc w:val="right"/>
              <w:rPr>
                <w:rFonts w:cs="ＭＳ Ｐゴシック"/>
                <w:bCs/>
                <w:color w:val="auto"/>
                <w:kern w:val="0"/>
                <w:sz w:val="20"/>
              </w:rPr>
            </w:pPr>
            <w:r w:rsidRPr="005D5FFB">
              <w:rPr>
                <w:rFonts w:cs="ＭＳ Ｐゴシック" w:hint="eastAsia"/>
                <w:bCs/>
                <w:color w:val="auto"/>
                <w:kern w:val="0"/>
                <w:sz w:val="20"/>
              </w:rPr>
              <w:t>1</w:t>
            </w:r>
            <w:r w:rsidR="001359F3" w:rsidRPr="005D5FFB">
              <w:rPr>
                <w:rFonts w:cs="ＭＳ Ｐゴシック" w:hint="eastAsia"/>
                <w:bCs/>
                <w:color w:val="auto"/>
                <w:kern w:val="0"/>
                <w:sz w:val="20"/>
              </w:rPr>
              <w:t>3</w:t>
            </w:r>
            <w:r w:rsidRPr="005D5FFB">
              <w:rPr>
                <w:rFonts w:cs="ＭＳ Ｐゴシック" w:hint="eastAsia"/>
                <w:bCs/>
                <w:color w:val="auto"/>
                <w:kern w:val="0"/>
                <w:sz w:val="20"/>
              </w:rPr>
              <w:t>.</w:t>
            </w:r>
            <w:r w:rsidR="00277DB6">
              <w:rPr>
                <w:rFonts w:cs="ＭＳ Ｐゴシック" w:hint="eastAsia"/>
                <w:bCs/>
                <w:color w:val="auto"/>
                <w:kern w:val="0"/>
                <w:sz w:val="20"/>
              </w:rPr>
              <w:t>56</w:t>
            </w:r>
            <w:r w:rsidR="004F671B" w:rsidRPr="005D5FFB">
              <w:rPr>
                <w:rFonts w:cs="ＭＳ Ｐゴシック" w:hint="eastAsia"/>
                <w:bCs/>
                <w:color w:val="auto"/>
                <w:kern w:val="0"/>
                <w:sz w:val="20"/>
              </w:rPr>
              <w:t>％</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14:paraId="30FB8B7C" w14:textId="27D2925C" w:rsidR="004F671B" w:rsidRPr="005D5FFB" w:rsidRDefault="00B66BC5" w:rsidP="00C3645A">
            <w:pPr>
              <w:widowControl/>
              <w:suppressAutoHyphens w:val="0"/>
              <w:spacing w:line="200" w:lineRule="exact"/>
              <w:jc w:val="right"/>
              <w:rPr>
                <w:rFonts w:cs="ＭＳ Ｐゴシック"/>
                <w:bCs/>
                <w:color w:val="auto"/>
                <w:kern w:val="0"/>
                <w:sz w:val="20"/>
              </w:rPr>
            </w:pPr>
            <w:r>
              <w:rPr>
                <w:rFonts w:cs="ＭＳ Ｐゴシック" w:hint="eastAsia"/>
                <w:bCs/>
                <w:color w:val="auto"/>
                <w:kern w:val="0"/>
                <w:sz w:val="20"/>
              </w:rPr>
              <w:t>△</w:t>
            </w:r>
            <w:r w:rsidR="001359F3" w:rsidRPr="005D5FFB">
              <w:rPr>
                <w:rFonts w:cs="ＭＳ Ｐゴシック" w:hint="eastAsia"/>
                <w:bCs/>
                <w:color w:val="auto"/>
                <w:kern w:val="0"/>
                <w:sz w:val="20"/>
              </w:rPr>
              <w:t>4</w:t>
            </w:r>
            <w:r w:rsidR="001F3354" w:rsidRPr="005D5FFB">
              <w:rPr>
                <w:rFonts w:cs="ＭＳ Ｐゴシック" w:hint="eastAsia"/>
                <w:bCs/>
                <w:color w:val="auto"/>
                <w:kern w:val="0"/>
                <w:sz w:val="20"/>
              </w:rPr>
              <w:t>.</w:t>
            </w:r>
            <w:r w:rsidR="00277DB6">
              <w:rPr>
                <w:rFonts w:cs="ＭＳ Ｐゴシック" w:hint="eastAsia"/>
                <w:bCs/>
                <w:color w:val="auto"/>
                <w:kern w:val="0"/>
                <w:sz w:val="20"/>
              </w:rPr>
              <w:t>06</w:t>
            </w:r>
            <w:r w:rsidR="004F671B" w:rsidRPr="005D5FFB">
              <w:rPr>
                <w:rFonts w:cs="ＭＳ Ｐゴシック" w:hint="eastAsia"/>
                <w:bCs/>
                <w:color w:val="auto"/>
                <w:kern w:val="0"/>
                <w:sz w:val="20"/>
              </w:rPr>
              <w:t>％</w:t>
            </w:r>
          </w:p>
        </w:tc>
      </w:tr>
      <w:tr w:rsidR="0046029A" w:rsidRPr="0046029A" w14:paraId="04129FF8" w14:textId="77777777" w:rsidTr="001551D0">
        <w:trPr>
          <w:trHeight w:val="269"/>
        </w:trPr>
        <w:tc>
          <w:tcPr>
            <w:tcW w:w="1152" w:type="dxa"/>
            <w:vMerge/>
            <w:tcBorders>
              <w:top w:val="nil"/>
              <w:left w:val="single" w:sz="4" w:space="0" w:color="auto"/>
              <w:bottom w:val="single" w:sz="4" w:space="0" w:color="auto"/>
              <w:right w:val="single" w:sz="4" w:space="0" w:color="auto"/>
            </w:tcBorders>
            <w:vAlign w:val="center"/>
            <w:hideMark/>
          </w:tcPr>
          <w:p w14:paraId="0029ADD9" w14:textId="77777777" w:rsidR="004F671B" w:rsidRPr="0046029A" w:rsidRDefault="004F671B" w:rsidP="00417060">
            <w:pPr>
              <w:widowControl/>
              <w:suppressAutoHyphens w:val="0"/>
              <w:spacing w:line="200" w:lineRule="exact"/>
              <w:jc w:val="left"/>
              <w:rPr>
                <w:rFonts w:cs="ＭＳ Ｐゴシック"/>
                <w:bCs/>
                <w:color w:val="auto"/>
                <w:kern w:val="0"/>
                <w:sz w:val="20"/>
              </w:rPr>
            </w:pPr>
          </w:p>
        </w:tc>
        <w:tc>
          <w:tcPr>
            <w:tcW w:w="868" w:type="dxa"/>
            <w:tcBorders>
              <w:top w:val="nil"/>
              <w:left w:val="nil"/>
              <w:bottom w:val="single" w:sz="4" w:space="0" w:color="auto"/>
              <w:right w:val="nil"/>
            </w:tcBorders>
            <w:shd w:val="clear" w:color="auto" w:fill="auto"/>
            <w:noWrap/>
            <w:vAlign w:val="center"/>
            <w:hideMark/>
          </w:tcPr>
          <w:p w14:paraId="59FF0E02" w14:textId="77777777" w:rsidR="004F671B" w:rsidRPr="0046029A" w:rsidRDefault="004F671B" w:rsidP="00417060">
            <w:pPr>
              <w:widowControl/>
              <w:suppressAutoHyphens w:val="0"/>
              <w:spacing w:line="200" w:lineRule="exact"/>
              <w:jc w:val="center"/>
              <w:rPr>
                <w:rFonts w:cs="ＭＳ Ｐゴシック"/>
                <w:bCs/>
                <w:color w:val="auto"/>
                <w:kern w:val="0"/>
                <w:sz w:val="20"/>
              </w:rPr>
            </w:pPr>
            <w:r w:rsidRPr="0046029A">
              <w:rPr>
                <w:rFonts w:cs="ＭＳ Ｐゴシック" w:hint="eastAsia"/>
                <w:bCs/>
                <w:color w:val="auto"/>
                <w:kern w:val="0"/>
                <w:sz w:val="20"/>
              </w:rPr>
              <w:t>均等割</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28C95B11" w14:textId="6AC1F06E" w:rsidR="004F671B" w:rsidRPr="005D5FFB" w:rsidRDefault="00FB7A03" w:rsidP="00417060">
            <w:pPr>
              <w:widowControl/>
              <w:suppressAutoHyphens w:val="0"/>
              <w:spacing w:line="200" w:lineRule="exact"/>
              <w:jc w:val="right"/>
              <w:rPr>
                <w:rFonts w:cs="ＭＳ Ｐゴシック"/>
                <w:bCs/>
                <w:color w:val="auto"/>
                <w:kern w:val="0"/>
                <w:sz w:val="20"/>
              </w:rPr>
            </w:pPr>
            <w:r w:rsidRPr="005D5FFB">
              <w:rPr>
                <w:rFonts w:cs="ＭＳ Ｐゴシック" w:hint="eastAsia"/>
                <w:bCs/>
                <w:color w:val="auto"/>
                <w:kern w:val="0"/>
                <w:sz w:val="20"/>
              </w:rPr>
              <w:t>5</w:t>
            </w:r>
            <w:r w:rsidR="00277DB6">
              <w:rPr>
                <w:rFonts w:cs="ＭＳ Ｐゴシック" w:hint="eastAsia"/>
                <w:bCs/>
                <w:color w:val="auto"/>
                <w:kern w:val="0"/>
                <w:sz w:val="20"/>
              </w:rPr>
              <w:t>4</w:t>
            </w:r>
            <w:r w:rsidRPr="005D5FFB">
              <w:rPr>
                <w:rFonts w:cs="ＭＳ Ｐゴシック" w:hint="eastAsia"/>
                <w:bCs/>
                <w:color w:val="auto"/>
                <w:kern w:val="0"/>
                <w:sz w:val="20"/>
              </w:rPr>
              <w:t>,2</w:t>
            </w:r>
            <w:r w:rsidR="004F671B" w:rsidRPr="005D5FFB">
              <w:rPr>
                <w:rFonts w:cs="ＭＳ Ｐゴシック" w:hint="eastAsia"/>
                <w:bCs/>
                <w:color w:val="auto"/>
                <w:kern w:val="0"/>
                <w:sz w:val="20"/>
              </w:rPr>
              <w:t>00円</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FB75219" w14:textId="573B8773" w:rsidR="004F671B" w:rsidRPr="005D5FFB" w:rsidRDefault="001359F3" w:rsidP="00417060">
            <w:pPr>
              <w:widowControl/>
              <w:suppressAutoHyphens w:val="0"/>
              <w:spacing w:line="200" w:lineRule="exact"/>
              <w:jc w:val="right"/>
              <w:rPr>
                <w:rFonts w:cs="ＭＳ Ｐゴシック"/>
                <w:bCs/>
                <w:color w:val="auto"/>
                <w:kern w:val="0"/>
                <w:sz w:val="20"/>
              </w:rPr>
            </w:pPr>
            <w:r w:rsidRPr="005D5FFB">
              <w:rPr>
                <w:rFonts w:cs="ＭＳ Ｐゴシック" w:hint="eastAsia"/>
                <w:bCs/>
                <w:color w:val="auto"/>
                <w:kern w:val="0"/>
                <w:sz w:val="20"/>
              </w:rPr>
              <w:t>8</w:t>
            </w:r>
            <w:r w:rsidR="00277DB6">
              <w:rPr>
                <w:rFonts w:cs="ＭＳ Ｐゴシック" w:hint="eastAsia"/>
                <w:bCs/>
                <w:color w:val="auto"/>
                <w:kern w:val="0"/>
                <w:sz w:val="20"/>
              </w:rPr>
              <w:t>4</w:t>
            </w:r>
            <w:r w:rsidR="001F3354" w:rsidRPr="005D5FFB">
              <w:rPr>
                <w:rFonts w:cs="ＭＳ Ｐゴシック" w:hint="eastAsia"/>
                <w:bCs/>
                <w:color w:val="auto"/>
                <w:kern w:val="0"/>
                <w:sz w:val="20"/>
              </w:rPr>
              <w:t>,</w:t>
            </w:r>
            <w:r w:rsidR="00277DB6">
              <w:rPr>
                <w:rFonts w:cs="ＭＳ Ｐゴシック" w:hint="eastAsia"/>
                <w:bCs/>
                <w:color w:val="auto"/>
                <w:kern w:val="0"/>
                <w:sz w:val="20"/>
              </w:rPr>
              <w:t>159</w:t>
            </w:r>
            <w:r w:rsidR="004F671B" w:rsidRPr="005D5FFB">
              <w:rPr>
                <w:rFonts w:cs="ＭＳ Ｐゴシック" w:hint="eastAsia"/>
                <w:bCs/>
                <w:color w:val="auto"/>
                <w:kern w:val="0"/>
                <w:sz w:val="20"/>
              </w:rPr>
              <w:t>円</w:t>
            </w:r>
          </w:p>
        </w:tc>
        <w:tc>
          <w:tcPr>
            <w:tcW w:w="1358" w:type="dxa"/>
            <w:tcBorders>
              <w:top w:val="nil"/>
              <w:left w:val="nil"/>
              <w:bottom w:val="single" w:sz="4" w:space="0" w:color="auto"/>
              <w:right w:val="single" w:sz="4" w:space="0" w:color="auto"/>
            </w:tcBorders>
            <w:shd w:val="clear" w:color="auto" w:fill="auto"/>
            <w:noWrap/>
            <w:vAlign w:val="center"/>
            <w:hideMark/>
          </w:tcPr>
          <w:p w14:paraId="46D56864" w14:textId="7FD00E2E" w:rsidR="004F671B" w:rsidRPr="005D5FFB" w:rsidRDefault="00B66BC5" w:rsidP="00417060">
            <w:pPr>
              <w:widowControl/>
              <w:suppressAutoHyphens w:val="0"/>
              <w:spacing w:line="200" w:lineRule="exact"/>
              <w:jc w:val="right"/>
              <w:rPr>
                <w:rFonts w:cs="ＭＳ Ｐゴシック"/>
                <w:bCs/>
                <w:color w:val="auto"/>
                <w:kern w:val="0"/>
                <w:sz w:val="20"/>
              </w:rPr>
            </w:pPr>
            <w:r>
              <w:rPr>
                <w:rFonts w:cs="ＭＳ Ｐゴシック" w:hint="eastAsia"/>
                <w:bCs/>
                <w:color w:val="auto"/>
                <w:kern w:val="0"/>
                <w:sz w:val="20"/>
              </w:rPr>
              <w:t>△</w:t>
            </w:r>
            <w:r w:rsidR="00277DB6">
              <w:rPr>
                <w:rFonts w:cs="ＭＳ Ｐゴシック" w:hint="eastAsia"/>
                <w:bCs/>
                <w:color w:val="auto"/>
                <w:kern w:val="0"/>
                <w:sz w:val="20"/>
              </w:rPr>
              <w:t>29</w:t>
            </w:r>
            <w:r w:rsidR="001F3354" w:rsidRPr="005D5FFB">
              <w:rPr>
                <w:rFonts w:cs="ＭＳ Ｐゴシック" w:hint="eastAsia"/>
                <w:bCs/>
                <w:color w:val="auto"/>
                <w:kern w:val="0"/>
                <w:sz w:val="20"/>
              </w:rPr>
              <w:t>,</w:t>
            </w:r>
            <w:r w:rsidR="00277DB6">
              <w:rPr>
                <w:rFonts w:cs="ＭＳ Ｐゴシック" w:hint="eastAsia"/>
                <w:bCs/>
                <w:color w:val="auto"/>
                <w:kern w:val="0"/>
                <w:sz w:val="20"/>
              </w:rPr>
              <w:t>959</w:t>
            </w:r>
            <w:r w:rsidR="004F671B" w:rsidRPr="005D5FFB">
              <w:rPr>
                <w:rFonts w:cs="ＭＳ Ｐゴシック" w:hint="eastAsia"/>
                <w:bCs/>
                <w:color w:val="auto"/>
                <w:kern w:val="0"/>
                <w:sz w:val="20"/>
              </w:rPr>
              <w:t>円</w:t>
            </w:r>
          </w:p>
        </w:tc>
      </w:tr>
      <w:tr w:rsidR="0046029A" w:rsidRPr="0046029A" w14:paraId="2C706E4E" w14:textId="77777777" w:rsidTr="001551D0">
        <w:trPr>
          <w:trHeight w:val="269"/>
        </w:trPr>
        <w:tc>
          <w:tcPr>
            <w:tcW w:w="1152" w:type="dxa"/>
            <w:vMerge/>
            <w:tcBorders>
              <w:top w:val="nil"/>
              <w:left w:val="single" w:sz="4" w:space="0" w:color="auto"/>
              <w:bottom w:val="single" w:sz="4" w:space="0" w:color="auto"/>
              <w:right w:val="single" w:sz="4" w:space="0" w:color="auto"/>
            </w:tcBorders>
            <w:vAlign w:val="center"/>
            <w:hideMark/>
          </w:tcPr>
          <w:p w14:paraId="598FA630" w14:textId="77777777" w:rsidR="004F671B" w:rsidRPr="0046029A" w:rsidRDefault="004F671B" w:rsidP="00417060">
            <w:pPr>
              <w:widowControl/>
              <w:suppressAutoHyphens w:val="0"/>
              <w:spacing w:line="200" w:lineRule="exact"/>
              <w:jc w:val="left"/>
              <w:rPr>
                <w:rFonts w:cs="ＭＳ Ｐゴシック"/>
                <w:bCs/>
                <w:color w:val="auto"/>
                <w:kern w:val="0"/>
                <w:sz w:val="20"/>
              </w:rPr>
            </w:pPr>
          </w:p>
        </w:tc>
        <w:tc>
          <w:tcPr>
            <w:tcW w:w="868" w:type="dxa"/>
            <w:tcBorders>
              <w:top w:val="nil"/>
              <w:left w:val="nil"/>
              <w:bottom w:val="single" w:sz="4" w:space="0" w:color="auto"/>
              <w:right w:val="nil"/>
            </w:tcBorders>
            <w:shd w:val="clear" w:color="auto" w:fill="auto"/>
            <w:noWrap/>
            <w:vAlign w:val="center"/>
            <w:hideMark/>
          </w:tcPr>
          <w:p w14:paraId="76E76902" w14:textId="77777777" w:rsidR="004F671B" w:rsidRPr="0046029A" w:rsidRDefault="004F671B" w:rsidP="00417060">
            <w:pPr>
              <w:widowControl/>
              <w:suppressAutoHyphens w:val="0"/>
              <w:spacing w:line="200" w:lineRule="exact"/>
              <w:jc w:val="center"/>
              <w:rPr>
                <w:rFonts w:cs="ＭＳ Ｐゴシック"/>
                <w:bCs/>
                <w:color w:val="auto"/>
                <w:kern w:val="0"/>
                <w:sz w:val="20"/>
              </w:rPr>
            </w:pPr>
            <w:r w:rsidRPr="0046029A">
              <w:rPr>
                <w:rFonts w:cs="ＭＳ Ｐゴシック" w:hint="eastAsia"/>
                <w:bCs/>
                <w:color w:val="auto"/>
                <w:kern w:val="0"/>
                <w:sz w:val="20"/>
              </w:rPr>
              <w:t>限度額</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14:paraId="26B46F4F" w14:textId="6A8515B0" w:rsidR="004F671B" w:rsidRPr="00361C55" w:rsidRDefault="00511156" w:rsidP="00417060">
            <w:pPr>
              <w:widowControl/>
              <w:suppressAutoHyphens w:val="0"/>
              <w:spacing w:line="200" w:lineRule="exact"/>
              <w:jc w:val="right"/>
              <w:rPr>
                <w:rFonts w:cs="ＭＳ Ｐゴシック"/>
                <w:bCs/>
                <w:color w:val="auto"/>
                <w:kern w:val="0"/>
                <w:sz w:val="20"/>
              </w:rPr>
            </w:pPr>
            <w:r w:rsidRPr="00361C55">
              <w:rPr>
                <w:rFonts w:cs="ＭＳ Ｐゴシック" w:hint="eastAsia"/>
                <w:bCs/>
                <w:color w:val="auto"/>
                <w:kern w:val="0"/>
                <w:sz w:val="20"/>
              </w:rPr>
              <w:t>106</w:t>
            </w:r>
            <w:r w:rsidR="004F671B" w:rsidRPr="00361C55">
              <w:rPr>
                <w:rFonts w:cs="ＭＳ Ｐゴシック" w:hint="eastAsia"/>
                <w:bCs/>
                <w:color w:val="auto"/>
                <w:kern w:val="0"/>
                <w:sz w:val="20"/>
              </w:rPr>
              <w:t>万円</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31EEDA8" w14:textId="7EDDC321" w:rsidR="004F671B" w:rsidRPr="00361C55" w:rsidRDefault="00511156" w:rsidP="00417060">
            <w:pPr>
              <w:widowControl/>
              <w:suppressAutoHyphens w:val="0"/>
              <w:spacing w:line="200" w:lineRule="exact"/>
              <w:jc w:val="right"/>
              <w:rPr>
                <w:rFonts w:cs="ＭＳ Ｐゴシック"/>
                <w:bCs/>
                <w:color w:val="auto"/>
                <w:kern w:val="0"/>
                <w:sz w:val="20"/>
              </w:rPr>
            </w:pPr>
            <w:r w:rsidRPr="00361C55">
              <w:rPr>
                <w:rFonts w:cs="ＭＳ Ｐゴシック" w:hint="eastAsia"/>
                <w:bCs/>
                <w:color w:val="auto"/>
                <w:kern w:val="0"/>
                <w:sz w:val="20"/>
              </w:rPr>
              <w:t>106</w:t>
            </w:r>
            <w:r w:rsidR="004F671B" w:rsidRPr="00361C55">
              <w:rPr>
                <w:rFonts w:cs="ＭＳ Ｐゴシック" w:hint="eastAsia"/>
                <w:bCs/>
                <w:color w:val="auto"/>
                <w:kern w:val="0"/>
                <w:sz w:val="20"/>
              </w:rPr>
              <w:t>万円</w:t>
            </w:r>
          </w:p>
        </w:tc>
        <w:tc>
          <w:tcPr>
            <w:tcW w:w="1358" w:type="dxa"/>
            <w:tcBorders>
              <w:top w:val="nil"/>
              <w:left w:val="nil"/>
              <w:bottom w:val="single" w:sz="4" w:space="0" w:color="auto"/>
              <w:right w:val="single" w:sz="4" w:space="0" w:color="auto"/>
            </w:tcBorders>
            <w:shd w:val="clear" w:color="auto" w:fill="auto"/>
            <w:noWrap/>
            <w:vAlign w:val="center"/>
            <w:hideMark/>
          </w:tcPr>
          <w:p w14:paraId="04903C92" w14:textId="6072110C" w:rsidR="004F671B" w:rsidRPr="005D5FFB" w:rsidRDefault="00B66BC5" w:rsidP="00417060">
            <w:pPr>
              <w:widowControl/>
              <w:suppressAutoHyphens w:val="0"/>
              <w:spacing w:line="200" w:lineRule="exact"/>
              <w:jc w:val="right"/>
              <w:rPr>
                <w:rFonts w:cs="ＭＳ Ｐゴシック"/>
                <w:bCs/>
                <w:color w:val="auto"/>
                <w:kern w:val="0"/>
                <w:sz w:val="20"/>
              </w:rPr>
            </w:pPr>
            <w:r>
              <w:rPr>
                <w:rFonts w:cs="ＭＳ Ｐゴシック" w:hint="eastAsia"/>
                <w:bCs/>
                <w:color w:val="auto"/>
                <w:kern w:val="0"/>
                <w:sz w:val="20"/>
              </w:rPr>
              <w:t>±</w:t>
            </w:r>
            <w:r w:rsidR="00277DB6">
              <w:rPr>
                <w:rFonts w:cs="ＭＳ Ｐゴシック" w:hint="eastAsia"/>
                <w:bCs/>
                <w:color w:val="auto"/>
                <w:kern w:val="0"/>
                <w:sz w:val="20"/>
              </w:rPr>
              <w:t>０</w:t>
            </w:r>
          </w:p>
        </w:tc>
      </w:tr>
    </w:tbl>
    <w:p w14:paraId="704461D4" w14:textId="77F8E4E9" w:rsidR="004F671B" w:rsidRPr="005D5FFB" w:rsidRDefault="004F671B" w:rsidP="004F671B">
      <w:pPr>
        <w:ind w:firstLineChars="100" w:firstLine="220"/>
        <w:rPr>
          <w:color w:val="auto"/>
          <w:kern w:val="2"/>
          <w:sz w:val="22"/>
          <w:szCs w:val="22"/>
        </w:rPr>
      </w:pPr>
      <w:r w:rsidRPr="005D5FFB">
        <w:rPr>
          <w:rFonts w:hint="eastAsia"/>
          <w:color w:val="auto"/>
          <w:kern w:val="2"/>
          <w:sz w:val="22"/>
          <w:szCs w:val="22"/>
        </w:rPr>
        <w:t>東京都が</w:t>
      </w:r>
      <w:r w:rsidR="00C3645A" w:rsidRPr="005D5FFB">
        <w:rPr>
          <w:rFonts w:hint="eastAsia"/>
          <w:color w:val="auto"/>
          <w:kern w:val="2"/>
          <w:sz w:val="22"/>
          <w:szCs w:val="22"/>
        </w:rPr>
        <w:t>三鷹市国保の</w:t>
      </w:r>
      <w:r w:rsidR="007444E2" w:rsidRPr="005D5FFB">
        <w:rPr>
          <w:color w:val="auto"/>
          <w:kern w:val="2"/>
          <w:sz w:val="22"/>
          <w:szCs w:val="22"/>
        </w:rPr>
        <w:t>赤字解消の目安として</w:t>
      </w:r>
      <w:r w:rsidR="001551D0">
        <w:rPr>
          <w:rFonts w:hint="eastAsia"/>
          <w:color w:val="auto"/>
          <w:kern w:val="2"/>
          <w:sz w:val="22"/>
          <w:szCs w:val="22"/>
        </w:rPr>
        <w:t>提示され</w:t>
      </w:r>
      <w:r w:rsidR="007444E2" w:rsidRPr="005D5FFB">
        <w:rPr>
          <w:color w:val="auto"/>
          <w:kern w:val="2"/>
          <w:sz w:val="22"/>
          <w:szCs w:val="22"/>
        </w:rPr>
        <w:t>た令和</w:t>
      </w:r>
      <w:r w:rsidR="00814E1C">
        <w:rPr>
          <w:rFonts w:hint="eastAsia"/>
          <w:color w:val="auto"/>
          <w:kern w:val="2"/>
          <w:sz w:val="22"/>
          <w:szCs w:val="22"/>
        </w:rPr>
        <w:t>６</w:t>
      </w:r>
      <w:r w:rsidRPr="005D5FFB">
        <w:rPr>
          <w:color w:val="auto"/>
          <w:kern w:val="2"/>
          <w:sz w:val="22"/>
          <w:szCs w:val="22"/>
        </w:rPr>
        <w:t>年度の標準保険料率は、所得割</w:t>
      </w:r>
      <w:r w:rsidR="001F3354" w:rsidRPr="005D5FFB">
        <w:rPr>
          <w:color w:val="auto"/>
          <w:kern w:val="2"/>
          <w:sz w:val="22"/>
          <w:szCs w:val="22"/>
        </w:rPr>
        <w:t>1</w:t>
      </w:r>
      <w:r w:rsidR="001359F3" w:rsidRPr="005D5FFB">
        <w:rPr>
          <w:rFonts w:hint="eastAsia"/>
          <w:color w:val="auto"/>
          <w:kern w:val="2"/>
          <w:sz w:val="22"/>
          <w:szCs w:val="22"/>
        </w:rPr>
        <w:t>3</w:t>
      </w:r>
      <w:r w:rsidRPr="005D5FFB">
        <w:rPr>
          <w:color w:val="auto"/>
          <w:kern w:val="2"/>
          <w:sz w:val="22"/>
          <w:szCs w:val="22"/>
        </w:rPr>
        <w:t>.</w:t>
      </w:r>
      <w:r w:rsidR="00814E1C">
        <w:rPr>
          <w:rFonts w:hint="eastAsia"/>
          <w:color w:val="auto"/>
          <w:kern w:val="2"/>
          <w:sz w:val="22"/>
          <w:szCs w:val="22"/>
        </w:rPr>
        <w:t>56</w:t>
      </w:r>
      <w:r w:rsidRPr="005D5FFB">
        <w:rPr>
          <w:color w:val="auto"/>
          <w:kern w:val="2"/>
          <w:sz w:val="22"/>
          <w:szCs w:val="22"/>
        </w:rPr>
        <w:t>％、均等割額</w:t>
      </w:r>
      <w:r w:rsidR="001359F3" w:rsidRPr="005D5FFB">
        <w:rPr>
          <w:rFonts w:hint="eastAsia"/>
          <w:color w:val="auto"/>
          <w:kern w:val="2"/>
          <w:sz w:val="22"/>
          <w:szCs w:val="22"/>
        </w:rPr>
        <w:t>8</w:t>
      </w:r>
      <w:r w:rsidR="00814E1C">
        <w:rPr>
          <w:rFonts w:hint="eastAsia"/>
          <w:color w:val="auto"/>
          <w:kern w:val="2"/>
          <w:sz w:val="22"/>
          <w:szCs w:val="22"/>
        </w:rPr>
        <w:t>4</w:t>
      </w:r>
      <w:r w:rsidR="001F3354" w:rsidRPr="005D5FFB">
        <w:rPr>
          <w:rFonts w:hint="eastAsia"/>
          <w:color w:val="auto"/>
          <w:kern w:val="2"/>
          <w:sz w:val="22"/>
          <w:szCs w:val="22"/>
        </w:rPr>
        <w:t>,</w:t>
      </w:r>
      <w:r w:rsidR="00814E1C">
        <w:rPr>
          <w:rFonts w:hint="eastAsia"/>
          <w:color w:val="auto"/>
          <w:kern w:val="2"/>
          <w:sz w:val="22"/>
          <w:szCs w:val="22"/>
        </w:rPr>
        <w:t>159</w:t>
      </w:r>
      <w:r w:rsidRPr="005D5FFB">
        <w:rPr>
          <w:color w:val="auto"/>
          <w:kern w:val="2"/>
          <w:sz w:val="22"/>
          <w:szCs w:val="22"/>
        </w:rPr>
        <w:t>円</w:t>
      </w:r>
      <w:r w:rsidRPr="005D5FFB">
        <w:rPr>
          <w:rFonts w:hint="eastAsia"/>
          <w:color w:val="auto"/>
          <w:kern w:val="2"/>
          <w:sz w:val="22"/>
          <w:szCs w:val="22"/>
        </w:rPr>
        <w:t>で</w:t>
      </w:r>
      <w:r w:rsidRPr="005D5FFB">
        <w:rPr>
          <w:color w:val="auto"/>
          <w:kern w:val="2"/>
          <w:sz w:val="22"/>
          <w:szCs w:val="22"/>
        </w:rPr>
        <w:t>、</w:t>
      </w:r>
      <w:r w:rsidRPr="005D5FFB">
        <w:rPr>
          <w:rFonts w:hint="eastAsia"/>
          <w:color w:val="auto"/>
          <w:kern w:val="2"/>
          <w:sz w:val="22"/>
          <w:szCs w:val="22"/>
        </w:rPr>
        <w:t>三鷹市の保険税率と</w:t>
      </w:r>
      <w:r w:rsidR="00925F69">
        <w:rPr>
          <w:rFonts w:hint="eastAsia"/>
          <w:color w:val="auto"/>
          <w:kern w:val="2"/>
          <w:sz w:val="22"/>
          <w:szCs w:val="22"/>
        </w:rPr>
        <w:t>の比較で</w:t>
      </w:r>
      <w:r w:rsidRPr="005D5FFB">
        <w:rPr>
          <w:rFonts w:hint="eastAsia"/>
          <w:color w:val="auto"/>
          <w:kern w:val="2"/>
          <w:sz w:val="22"/>
          <w:szCs w:val="22"/>
        </w:rPr>
        <w:t>は</w:t>
      </w:r>
      <w:r w:rsidRPr="005D5FFB">
        <w:rPr>
          <w:color w:val="auto"/>
          <w:kern w:val="2"/>
          <w:sz w:val="22"/>
          <w:szCs w:val="22"/>
        </w:rPr>
        <w:t>、所得割で</w:t>
      </w:r>
      <w:r w:rsidR="003E0740" w:rsidRPr="005D5FFB">
        <w:rPr>
          <w:rFonts w:hint="eastAsia"/>
          <w:color w:val="auto"/>
          <w:kern w:val="2"/>
          <w:sz w:val="22"/>
          <w:szCs w:val="22"/>
        </w:rPr>
        <w:t>4</w:t>
      </w:r>
      <w:r w:rsidR="007444E2" w:rsidRPr="005D5FFB">
        <w:rPr>
          <w:color w:val="auto"/>
          <w:kern w:val="2"/>
          <w:sz w:val="22"/>
          <w:szCs w:val="22"/>
        </w:rPr>
        <w:t>.</w:t>
      </w:r>
      <w:r w:rsidR="00814E1C">
        <w:rPr>
          <w:rFonts w:hint="eastAsia"/>
          <w:color w:val="auto"/>
          <w:kern w:val="2"/>
          <w:sz w:val="22"/>
          <w:szCs w:val="22"/>
        </w:rPr>
        <w:t>06</w:t>
      </w:r>
      <w:r w:rsidRPr="005D5FFB">
        <w:rPr>
          <w:color w:val="auto"/>
          <w:kern w:val="2"/>
          <w:sz w:val="22"/>
          <w:szCs w:val="22"/>
        </w:rPr>
        <w:t>％、均等割額で</w:t>
      </w:r>
      <w:r w:rsidR="00814E1C">
        <w:rPr>
          <w:rFonts w:hint="eastAsia"/>
          <w:color w:val="auto"/>
          <w:kern w:val="2"/>
          <w:sz w:val="22"/>
          <w:szCs w:val="22"/>
        </w:rPr>
        <w:t>29</w:t>
      </w:r>
      <w:r w:rsidR="007444E2" w:rsidRPr="005D5FFB">
        <w:rPr>
          <w:color w:val="auto"/>
          <w:kern w:val="2"/>
          <w:sz w:val="22"/>
          <w:szCs w:val="22"/>
        </w:rPr>
        <w:t>,</w:t>
      </w:r>
      <w:r w:rsidR="00814E1C">
        <w:rPr>
          <w:rFonts w:hint="eastAsia"/>
          <w:color w:val="auto"/>
          <w:kern w:val="2"/>
          <w:sz w:val="22"/>
          <w:szCs w:val="22"/>
        </w:rPr>
        <w:t>959</w:t>
      </w:r>
      <w:r w:rsidRPr="005D5FFB">
        <w:rPr>
          <w:color w:val="auto"/>
          <w:kern w:val="2"/>
          <w:sz w:val="22"/>
          <w:szCs w:val="22"/>
        </w:rPr>
        <w:t>円</w:t>
      </w:r>
      <w:r w:rsidR="00814E1C">
        <w:rPr>
          <w:rFonts w:hint="eastAsia"/>
          <w:color w:val="auto"/>
          <w:kern w:val="2"/>
          <w:sz w:val="22"/>
          <w:szCs w:val="22"/>
        </w:rPr>
        <w:t>の差が</w:t>
      </w:r>
      <w:r w:rsidR="003E0740" w:rsidRPr="005D5FFB">
        <w:rPr>
          <w:rFonts w:hint="eastAsia"/>
          <w:color w:val="auto"/>
          <w:kern w:val="2"/>
          <w:sz w:val="22"/>
          <w:szCs w:val="22"/>
        </w:rPr>
        <w:t>あり、前年度からさらに</w:t>
      </w:r>
      <w:r w:rsidRPr="005D5FFB">
        <w:rPr>
          <w:color w:val="auto"/>
          <w:kern w:val="2"/>
          <w:sz w:val="22"/>
          <w:szCs w:val="22"/>
        </w:rPr>
        <w:t>乖離</w:t>
      </w:r>
      <w:r w:rsidR="003E0740" w:rsidRPr="005D5FFB">
        <w:rPr>
          <w:rFonts w:hint="eastAsia"/>
          <w:color w:val="auto"/>
          <w:kern w:val="2"/>
          <w:sz w:val="22"/>
          <w:szCs w:val="22"/>
        </w:rPr>
        <w:t>幅</w:t>
      </w:r>
      <w:r w:rsidR="00814E1C">
        <w:rPr>
          <w:rFonts w:hint="eastAsia"/>
          <w:color w:val="auto"/>
          <w:kern w:val="2"/>
          <w:sz w:val="22"/>
          <w:szCs w:val="22"/>
        </w:rPr>
        <w:t>は減少</w:t>
      </w:r>
      <w:r w:rsidR="003E0740" w:rsidRPr="005D5FFB">
        <w:rPr>
          <w:rFonts w:hint="eastAsia"/>
          <w:color w:val="auto"/>
          <w:kern w:val="2"/>
          <w:sz w:val="22"/>
          <w:szCs w:val="22"/>
        </w:rPr>
        <w:t>しています。（参考：令和</w:t>
      </w:r>
      <w:r w:rsidR="00814E1C">
        <w:rPr>
          <w:rFonts w:hint="eastAsia"/>
          <w:color w:val="auto"/>
          <w:kern w:val="2"/>
          <w:sz w:val="22"/>
          <w:szCs w:val="22"/>
        </w:rPr>
        <w:t>５</w:t>
      </w:r>
      <w:r w:rsidR="003E0740" w:rsidRPr="005D5FFB">
        <w:rPr>
          <w:rFonts w:hint="eastAsia"/>
          <w:color w:val="auto"/>
          <w:kern w:val="2"/>
          <w:sz w:val="22"/>
          <w:szCs w:val="22"/>
        </w:rPr>
        <w:t>年度の標準保険料率は、所得割1</w:t>
      </w:r>
      <w:r w:rsidR="00814E1C">
        <w:rPr>
          <w:rFonts w:hint="eastAsia"/>
          <w:color w:val="auto"/>
          <w:kern w:val="2"/>
          <w:sz w:val="22"/>
          <w:szCs w:val="22"/>
        </w:rPr>
        <w:t>3</w:t>
      </w:r>
      <w:r w:rsidR="003E0740" w:rsidRPr="005D5FFB">
        <w:rPr>
          <w:rFonts w:hint="eastAsia"/>
          <w:color w:val="auto"/>
          <w:kern w:val="2"/>
          <w:sz w:val="22"/>
          <w:szCs w:val="22"/>
        </w:rPr>
        <w:t>.</w:t>
      </w:r>
      <w:r w:rsidR="00814E1C">
        <w:rPr>
          <w:rFonts w:hint="eastAsia"/>
          <w:color w:val="auto"/>
          <w:kern w:val="2"/>
          <w:sz w:val="22"/>
          <w:szCs w:val="22"/>
        </w:rPr>
        <w:t>42</w:t>
      </w:r>
      <w:r w:rsidR="003E0740" w:rsidRPr="005D5FFB">
        <w:rPr>
          <w:rFonts w:hint="eastAsia"/>
          <w:color w:val="auto"/>
          <w:kern w:val="2"/>
          <w:sz w:val="22"/>
          <w:szCs w:val="22"/>
        </w:rPr>
        <w:t>％、均等割</w:t>
      </w:r>
      <w:r w:rsidR="00814E1C">
        <w:rPr>
          <w:rFonts w:hint="eastAsia"/>
          <w:color w:val="auto"/>
          <w:kern w:val="2"/>
          <w:sz w:val="22"/>
          <w:szCs w:val="22"/>
        </w:rPr>
        <w:t>82</w:t>
      </w:r>
      <w:r w:rsidR="003E0740" w:rsidRPr="005D5FFB">
        <w:rPr>
          <w:rFonts w:hint="eastAsia"/>
          <w:color w:val="auto"/>
          <w:kern w:val="2"/>
          <w:sz w:val="22"/>
          <w:szCs w:val="22"/>
        </w:rPr>
        <w:t>,</w:t>
      </w:r>
      <w:r w:rsidR="00814E1C">
        <w:rPr>
          <w:rFonts w:hint="eastAsia"/>
          <w:color w:val="auto"/>
          <w:kern w:val="2"/>
          <w:sz w:val="22"/>
          <w:szCs w:val="22"/>
        </w:rPr>
        <w:t>957</w:t>
      </w:r>
      <w:r w:rsidR="003E0740" w:rsidRPr="005D5FFB">
        <w:rPr>
          <w:rFonts w:hint="eastAsia"/>
          <w:color w:val="auto"/>
          <w:kern w:val="2"/>
          <w:sz w:val="22"/>
          <w:szCs w:val="22"/>
        </w:rPr>
        <w:t>円で、三鷹市の保険税率と</w:t>
      </w:r>
      <w:r w:rsidR="00925F69">
        <w:rPr>
          <w:rFonts w:hint="eastAsia"/>
          <w:color w:val="auto"/>
          <w:kern w:val="2"/>
          <w:sz w:val="22"/>
          <w:szCs w:val="22"/>
        </w:rPr>
        <w:t>比較で</w:t>
      </w:r>
      <w:r w:rsidR="003E0740" w:rsidRPr="005D5FFB">
        <w:rPr>
          <w:rFonts w:hint="eastAsia"/>
          <w:color w:val="auto"/>
          <w:kern w:val="2"/>
          <w:sz w:val="22"/>
          <w:szCs w:val="22"/>
        </w:rPr>
        <w:t>は、所得割で</w:t>
      </w:r>
      <w:r w:rsidR="00814E1C">
        <w:rPr>
          <w:rFonts w:hint="eastAsia"/>
          <w:color w:val="auto"/>
          <w:kern w:val="2"/>
          <w:sz w:val="22"/>
          <w:szCs w:val="22"/>
        </w:rPr>
        <w:t>4</w:t>
      </w:r>
      <w:r w:rsidR="003E0740" w:rsidRPr="005D5FFB">
        <w:rPr>
          <w:rFonts w:hint="eastAsia"/>
          <w:color w:val="auto"/>
          <w:kern w:val="2"/>
          <w:sz w:val="22"/>
          <w:szCs w:val="22"/>
        </w:rPr>
        <w:t>.</w:t>
      </w:r>
      <w:r w:rsidR="00814E1C">
        <w:rPr>
          <w:rFonts w:hint="eastAsia"/>
          <w:color w:val="auto"/>
          <w:kern w:val="2"/>
          <w:sz w:val="22"/>
          <w:szCs w:val="22"/>
        </w:rPr>
        <w:t>62</w:t>
      </w:r>
      <w:r w:rsidR="003E0740" w:rsidRPr="005D5FFB">
        <w:rPr>
          <w:rFonts w:hint="eastAsia"/>
          <w:color w:val="auto"/>
          <w:kern w:val="2"/>
          <w:sz w:val="22"/>
          <w:szCs w:val="22"/>
        </w:rPr>
        <w:t>％、均等割額で</w:t>
      </w:r>
      <w:r w:rsidR="00814E1C">
        <w:rPr>
          <w:rFonts w:hint="eastAsia"/>
          <w:color w:val="auto"/>
          <w:kern w:val="2"/>
          <w:sz w:val="22"/>
          <w:szCs w:val="22"/>
        </w:rPr>
        <w:t>30</w:t>
      </w:r>
      <w:r w:rsidR="003E0740" w:rsidRPr="005D5FFB">
        <w:rPr>
          <w:rFonts w:hint="eastAsia"/>
          <w:color w:val="auto"/>
          <w:kern w:val="2"/>
          <w:sz w:val="22"/>
          <w:szCs w:val="22"/>
        </w:rPr>
        <w:t>,</w:t>
      </w:r>
      <w:r w:rsidR="00814E1C">
        <w:rPr>
          <w:rFonts w:hint="eastAsia"/>
          <w:color w:val="auto"/>
          <w:kern w:val="2"/>
          <w:sz w:val="22"/>
          <w:szCs w:val="22"/>
        </w:rPr>
        <w:t>757</w:t>
      </w:r>
      <w:r w:rsidR="003E0740" w:rsidRPr="005D5FFB">
        <w:rPr>
          <w:rFonts w:hint="eastAsia"/>
          <w:color w:val="auto"/>
          <w:kern w:val="2"/>
          <w:sz w:val="22"/>
          <w:szCs w:val="22"/>
        </w:rPr>
        <w:t>円、課税限度額は</w:t>
      </w:r>
      <w:r w:rsidR="00814E1C">
        <w:rPr>
          <w:rFonts w:hint="eastAsia"/>
          <w:color w:val="auto"/>
          <w:kern w:val="2"/>
          <w:sz w:val="22"/>
          <w:szCs w:val="22"/>
        </w:rPr>
        <w:t>５</w:t>
      </w:r>
      <w:r w:rsidR="003E0740" w:rsidRPr="005D5FFB">
        <w:rPr>
          <w:rFonts w:hint="eastAsia"/>
          <w:color w:val="auto"/>
          <w:kern w:val="2"/>
          <w:sz w:val="22"/>
          <w:szCs w:val="22"/>
        </w:rPr>
        <w:t>万円の乖離でした。）</w:t>
      </w:r>
    </w:p>
    <w:p w14:paraId="0E0DD431" w14:textId="77777777" w:rsidR="00814E1C" w:rsidRDefault="00814E1C">
      <w:pPr>
        <w:rPr>
          <w:rFonts w:ascii="ＭＳ ゴシック" w:eastAsia="ＭＳ ゴシック" w:hAnsi="ＭＳ ゴシック"/>
          <w:color w:val="auto"/>
          <w:sz w:val="22"/>
          <w:szCs w:val="22"/>
        </w:rPr>
      </w:pPr>
    </w:p>
    <w:p w14:paraId="1505E23B" w14:textId="68BF4D85" w:rsidR="00AC2327" w:rsidRPr="00957119" w:rsidRDefault="00F519E9">
      <w:pPr>
        <w:rPr>
          <w:rFonts w:ascii="ＭＳ ゴシック" w:eastAsia="ＭＳ ゴシック" w:hAnsi="ＭＳ ゴシック"/>
          <w:color w:val="auto"/>
          <w:sz w:val="22"/>
          <w:szCs w:val="22"/>
        </w:rPr>
      </w:pPr>
      <w:r w:rsidRPr="00957119">
        <w:rPr>
          <w:rFonts w:ascii="ＭＳ ゴシック" w:eastAsia="ＭＳ ゴシック" w:hAnsi="ＭＳ ゴシック" w:hint="eastAsia"/>
          <w:color w:val="auto"/>
          <w:sz w:val="22"/>
          <w:szCs w:val="22"/>
        </w:rPr>
        <w:t>〇</w:t>
      </w:r>
      <w:r w:rsidR="003A2106" w:rsidRPr="00957119">
        <w:rPr>
          <w:rFonts w:ascii="ＭＳ ゴシック" w:eastAsia="ＭＳ ゴシック" w:hAnsi="ＭＳ ゴシック" w:hint="eastAsia"/>
          <w:color w:val="auto"/>
          <w:sz w:val="22"/>
          <w:szCs w:val="22"/>
        </w:rPr>
        <w:t>国保事業費納付金（</w:t>
      </w:r>
      <w:r w:rsidR="00277DB6">
        <w:rPr>
          <w:rFonts w:ascii="ＭＳ ゴシック" w:eastAsia="ＭＳ ゴシック" w:hAnsi="ＭＳ ゴシック" w:hint="eastAsia"/>
          <w:color w:val="auto"/>
          <w:sz w:val="22"/>
          <w:szCs w:val="22"/>
        </w:rPr>
        <w:t>令和元</w:t>
      </w:r>
      <w:r w:rsidR="00C3645A" w:rsidRPr="00957119">
        <w:rPr>
          <w:rFonts w:ascii="ＭＳ ゴシック" w:eastAsia="ＭＳ ゴシック" w:hAnsi="ＭＳ ゴシック" w:hint="eastAsia"/>
          <w:color w:val="auto"/>
          <w:sz w:val="22"/>
          <w:szCs w:val="22"/>
        </w:rPr>
        <w:t>年度</w:t>
      </w:r>
      <w:r w:rsidR="003A2106" w:rsidRPr="00957119">
        <w:rPr>
          <w:rFonts w:ascii="ＭＳ ゴシック" w:eastAsia="ＭＳ ゴシック" w:hAnsi="ＭＳ ゴシック"/>
          <w:color w:val="auto"/>
          <w:sz w:val="22"/>
          <w:szCs w:val="22"/>
        </w:rPr>
        <w:t>以降）</w:t>
      </w:r>
    </w:p>
    <w:p w14:paraId="1DC4BFE3" w14:textId="45484EC2" w:rsidR="004F671B" w:rsidRPr="00A3720E" w:rsidRDefault="004F671B" w:rsidP="0086741F">
      <w:pPr>
        <w:suppressAutoHyphens w:val="0"/>
        <w:ind w:firstLineChars="100" w:firstLine="220"/>
        <w:rPr>
          <w:color w:val="auto"/>
          <w:kern w:val="2"/>
          <w:sz w:val="22"/>
          <w:szCs w:val="22"/>
        </w:rPr>
      </w:pPr>
      <w:r w:rsidRPr="00A3720E">
        <w:rPr>
          <w:rFonts w:hint="eastAsia"/>
          <w:color w:val="auto"/>
          <w:kern w:val="2"/>
          <w:sz w:val="22"/>
          <w:szCs w:val="22"/>
        </w:rPr>
        <w:t>事業費納付金は、</w:t>
      </w:r>
      <w:r w:rsidR="00842B46" w:rsidRPr="00A3720E">
        <w:rPr>
          <w:rFonts w:hint="eastAsia"/>
          <w:color w:val="auto"/>
          <w:kern w:val="2"/>
          <w:sz w:val="22"/>
          <w:szCs w:val="22"/>
        </w:rPr>
        <w:t>１人あたりの</w:t>
      </w:r>
      <w:r w:rsidRPr="00A3720E">
        <w:rPr>
          <w:rFonts w:hint="eastAsia"/>
          <w:color w:val="auto"/>
          <w:kern w:val="2"/>
          <w:sz w:val="22"/>
          <w:szCs w:val="22"/>
        </w:rPr>
        <w:t>医療給付費の増</w:t>
      </w:r>
      <w:r w:rsidR="00361C55" w:rsidRPr="00A3720E">
        <w:rPr>
          <w:rFonts w:hint="eastAsia"/>
          <w:color w:val="auto"/>
          <w:kern w:val="2"/>
          <w:sz w:val="22"/>
          <w:szCs w:val="22"/>
        </w:rPr>
        <w:t>減</w:t>
      </w:r>
      <w:r w:rsidR="00866015" w:rsidRPr="00A3720E">
        <w:rPr>
          <w:rFonts w:hint="eastAsia"/>
          <w:color w:val="auto"/>
          <w:kern w:val="2"/>
          <w:sz w:val="22"/>
          <w:szCs w:val="22"/>
        </w:rPr>
        <w:t>に</w:t>
      </w:r>
      <w:r w:rsidR="00361C55" w:rsidRPr="00A3720E">
        <w:rPr>
          <w:rFonts w:hint="eastAsia"/>
          <w:color w:val="auto"/>
          <w:kern w:val="2"/>
          <w:sz w:val="22"/>
          <w:szCs w:val="22"/>
        </w:rPr>
        <w:t>連動</w:t>
      </w:r>
      <w:r w:rsidR="00866015" w:rsidRPr="00A3720E">
        <w:rPr>
          <w:rFonts w:hint="eastAsia"/>
          <w:color w:val="auto"/>
          <w:kern w:val="2"/>
          <w:sz w:val="22"/>
          <w:szCs w:val="22"/>
        </w:rPr>
        <w:t>して、</w:t>
      </w:r>
      <w:r w:rsidRPr="00A3720E">
        <w:rPr>
          <w:rFonts w:hint="eastAsia"/>
          <w:color w:val="auto"/>
          <w:kern w:val="2"/>
          <w:sz w:val="22"/>
          <w:szCs w:val="22"/>
        </w:rPr>
        <w:t>１人あたりの納付金額も</w:t>
      </w:r>
      <w:r w:rsidR="00361C55" w:rsidRPr="00A3720E">
        <w:rPr>
          <w:rFonts w:hint="eastAsia"/>
          <w:color w:val="auto"/>
          <w:kern w:val="2"/>
          <w:sz w:val="22"/>
          <w:szCs w:val="22"/>
        </w:rPr>
        <w:t>変動する傾向があります</w:t>
      </w:r>
      <w:r w:rsidRPr="00A3720E">
        <w:rPr>
          <w:rFonts w:hint="eastAsia"/>
          <w:color w:val="auto"/>
          <w:kern w:val="2"/>
          <w:sz w:val="22"/>
          <w:szCs w:val="22"/>
        </w:rPr>
        <w:t>。なお、令和</w:t>
      </w:r>
      <w:r w:rsidR="00842B46" w:rsidRPr="00A3720E">
        <w:rPr>
          <w:rFonts w:hint="eastAsia"/>
          <w:color w:val="auto"/>
          <w:kern w:val="2"/>
          <w:sz w:val="22"/>
          <w:szCs w:val="22"/>
        </w:rPr>
        <w:t>６</w:t>
      </w:r>
      <w:r w:rsidRPr="00A3720E">
        <w:rPr>
          <w:rFonts w:hint="eastAsia"/>
          <w:color w:val="auto"/>
          <w:kern w:val="2"/>
          <w:sz w:val="22"/>
          <w:szCs w:val="22"/>
        </w:rPr>
        <w:t>年度の納付金額総額は、</w:t>
      </w:r>
      <w:r w:rsidR="00361C55" w:rsidRPr="00A3720E">
        <w:rPr>
          <w:rFonts w:hint="eastAsia"/>
          <w:color w:val="auto"/>
          <w:kern w:val="2"/>
          <w:sz w:val="22"/>
          <w:szCs w:val="22"/>
        </w:rPr>
        <w:t>医療給付費総額が減少した影響で、</w:t>
      </w:r>
      <w:r w:rsidR="00866015" w:rsidRPr="00A3720E">
        <w:rPr>
          <w:rFonts w:hint="eastAsia"/>
          <w:color w:val="auto"/>
          <w:kern w:val="2"/>
          <w:sz w:val="22"/>
          <w:szCs w:val="22"/>
        </w:rPr>
        <w:t>前年度比で約</w:t>
      </w:r>
      <w:r w:rsidR="00842B46" w:rsidRPr="00A3720E">
        <w:rPr>
          <w:rFonts w:hint="eastAsia"/>
          <w:color w:val="auto"/>
          <w:kern w:val="2"/>
          <w:sz w:val="22"/>
          <w:szCs w:val="22"/>
        </w:rPr>
        <w:t>0.1億</w:t>
      </w:r>
      <w:r w:rsidR="00866015" w:rsidRPr="00A3720E">
        <w:rPr>
          <w:rFonts w:hint="eastAsia"/>
          <w:color w:val="auto"/>
          <w:kern w:val="2"/>
          <w:sz w:val="22"/>
          <w:szCs w:val="22"/>
        </w:rPr>
        <w:t>円</w:t>
      </w:r>
      <w:r w:rsidR="00842B46" w:rsidRPr="00A3720E">
        <w:rPr>
          <w:rFonts w:hint="eastAsia"/>
          <w:color w:val="auto"/>
          <w:kern w:val="2"/>
          <w:sz w:val="22"/>
          <w:szCs w:val="22"/>
        </w:rPr>
        <w:t>減</w:t>
      </w:r>
      <w:r w:rsidR="00866015" w:rsidRPr="00A3720E">
        <w:rPr>
          <w:rFonts w:hint="eastAsia"/>
          <w:color w:val="auto"/>
          <w:kern w:val="2"/>
          <w:sz w:val="22"/>
          <w:szCs w:val="22"/>
        </w:rPr>
        <w:t>の</w:t>
      </w:r>
      <w:r w:rsidRPr="00A3720E">
        <w:rPr>
          <w:rFonts w:hint="eastAsia"/>
          <w:color w:val="auto"/>
          <w:kern w:val="2"/>
          <w:sz w:val="22"/>
          <w:szCs w:val="22"/>
        </w:rPr>
        <w:t>約</w:t>
      </w:r>
      <w:r w:rsidR="00957119" w:rsidRPr="00A3720E">
        <w:rPr>
          <w:rFonts w:hint="eastAsia"/>
          <w:color w:val="auto"/>
          <w:kern w:val="2"/>
          <w:sz w:val="22"/>
          <w:szCs w:val="22"/>
        </w:rPr>
        <w:t>6</w:t>
      </w:r>
      <w:r w:rsidR="00277DB6" w:rsidRPr="00A3720E">
        <w:rPr>
          <w:rFonts w:hint="eastAsia"/>
          <w:color w:val="auto"/>
          <w:kern w:val="2"/>
          <w:sz w:val="22"/>
          <w:szCs w:val="22"/>
        </w:rPr>
        <w:t>5.</w:t>
      </w:r>
      <w:r w:rsidR="00842B46" w:rsidRPr="00A3720E">
        <w:rPr>
          <w:rFonts w:hint="eastAsia"/>
          <w:color w:val="auto"/>
          <w:kern w:val="2"/>
          <w:sz w:val="22"/>
          <w:szCs w:val="22"/>
        </w:rPr>
        <w:t>5</w:t>
      </w:r>
      <w:r w:rsidRPr="00A3720E">
        <w:rPr>
          <w:rFonts w:hint="eastAsia"/>
          <w:color w:val="auto"/>
          <w:kern w:val="2"/>
          <w:sz w:val="22"/>
          <w:szCs w:val="22"/>
        </w:rPr>
        <w:t>億円となっています。</w:t>
      </w:r>
    </w:p>
    <w:p w14:paraId="6ABE6A22" w14:textId="77777777" w:rsidR="0086741F" w:rsidRDefault="0086741F" w:rsidP="0086741F">
      <w:pPr>
        <w:pStyle w:val="aa"/>
        <w:numPr>
          <w:ilvl w:val="0"/>
          <w:numId w:val="2"/>
        </w:numPr>
        <w:ind w:leftChars="0"/>
        <w:rPr>
          <w:rFonts w:ascii="HGｺﾞｼｯｸM" w:eastAsia="HGｺﾞｼｯｸM" w:cstheme="minorBidi"/>
          <w:color w:val="auto"/>
          <w:kern w:val="2"/>
          <w:sz w:val="20"/>
        </w:rPr>
      </w:pPr>
      <w:r>
        <w:rPr>
          <w:rFonts w:ascii="HGｺﾞｼｯｸM" w:eastAsia="HGｺﾞｼｯｸM" w:hint="eastAsia"/>
          <w:color w:val="auto"/>
          <w:sz w:val="20"/>
        </w:rPr>
        <w:t xml:space="preserve">　</w:t>
      </w:r>
      <w:r w:rsidR="00866015" w:rsidRPr="0086741F">
        <w:rPr>
          <w:rFonts w:ascii="HGｺﾞｼｯｸM" w:eastAsia="HGｺﾞｼｯｸM" w:hint="eastAsia"/>
          <w:color w:val="auto"/>
          <w:sz w:val="20"/>
        </w:rPr>
        <w:t>平成30年度から東京都が国民健康保険の財政運営の責任主体になったことから、国保</w:t>
      </w:r>
      <w:r w:rsidR="001551D0" w:rsidRPr="0086741F">
        <w:rPr>
          <w:rFonts w:ascii="HGｺﾞｼｯｸM" w:eastAsia="HGｺﾞｼｯｸM" w:hint="eastAsia"/>
          <w:color w:val="auto"/>
          <w:sz w:val="20"/>
        </w:rPr>
        <w:t>事業費納付金は</w:t>
      </w:r>
      <w:r w:rsidR="001551D0" w:rsidRPr="0086741F">
        <w:rPr>
          <w:rFonts w:ascii="HGｺﾞｼｯｸM" w:eastAsia="HGｺﾞｼｯｸM" w:cstheme="minorBidi" w:hint="eastAsia"/>
          <w:color w:val="auto"/>
          <w:kern w:val="2"/>
          <w:sz w:val="20"/>
        </w:rPr>
        <w:t>都道府県が保険給付等に必要な財源</w:t>
      </w:r>
      <w:r w:rsidR="00866015" w:rsidRPr="0086741F">
        <w:rPr>
          <w:rFonts w:ascii="HGｺﾞｼｯｸM" w:eastAsia="HGｺﾞｼｯｸM" w:cstheme="minorBidi" w:hint="eastAsia"/>
          <w:color w:val="auto"/>
          <w:kern w:val="2"/>
          <w:sz w:val="20"/>
        </w:rPr>
        <w:t>を</w:t>
      </w:r>
      <w:r w:rsidR="001551D0" w:rsidRPr="0086741F">
        <w:rPr>
          <w:rFonts w:ascii="HGｺﾞｼｯｸM" w:eastAsia="HGｺﾞｼｯｸM" w:cstheme="minorBidi" w:hint="eastAsia"/>
          <w:color w:val="auto"/>
          <w:kern w:val="2"/>
          <w:sz w:val="20"/>
        </w:rPr>
        <w:t>、市区町村ごと</w:t>
      </w:r>
      <w:r w:rsidR="00866015" w:rsidRPr="0086741F">
        <w:rPr>
          <w:rFonts w:ascii="HGｺﾞｼｯｸM" w:eastAsia="HGｺﾞｼｯｸM" w:cstheme="minorBidi" w:hint="eastAsia"/>
          <w:color w:val="auto"/>
          <w:kern w:val="2"/>
          <w:sz w:val="20"/>
        </w:rPr>
        <w:t>の医療費水準と所得水準等で按分して</w:t>
      </w:r>
      <w:r w:rsidR="001551D0" w:rsidRPr="0086741F">
        <w:rPr>
          <w:rFonts w:ascii="HGｺﾞｼｯｸM" w:eastAsia="HGｺﾞｼｯｸM" w:cstheme="minorBidi" w:hint="eastAsia"/>
          <w:color w:val="auto"/>
          <w:kern w:val="2"/>
          <w:sz w:val="20"/>
        </w:rPr>
        <w:t>、市区町村が都道府県に納付するものです。</w:t>
      </w:r>
    </w:p>
    <w:p w14:paraId="6B633AC4" w14:textId="1D6BA431" w:rsidR="00866015" w:rsidRPr="0086741F" w:rsidRDefault="00842B46" w:rsidP="0086741F">
      <w:pPr>
        <w:pStyle w:val="aa"/>
        <w:ind w:leftChars="0" w:left="580" w:firstLineChars="100" w:firstLine="200"/>
        <w:rPr>
          <w:rFonts w:ascii="HGｺﾞｼｯｸM" w:eastAsia="HGｺﾞｼｯｸM" w:cstheme="minorBidi"/>
          <w:color w:val="auto"/>
          <w:kern w:val="2"/>
          <w:sz w:val="20"/>
        </w:rPr>
      </w:pPr>
      <w:r w:rsidRPr="0086741F">
        <w:rPr>
          <w:rFonts w:ascii="HGｺﾞｼｯｸM" w:eastAsia="HGｺﾞｼｯｸM" w:cstheme="minorBidi" w:hint="eastAsia"/>
          <w:color w:val="auto"/>
          <w:kern w:val="2"/>
          <w:sz w:val="20"/>
        </w:rPr>
        <w:t>納付金ベースの標準保険料率統一に向けた</w:t>
      </w:r>
      <w:r w:rsidR="00866015" w:rsidRPr="0086741F">
        <w:rPr>
          <w:rFonts w:ascii="HGｺﾞｼｯｸM" w:eastAsia="HGｺﾞｼｯｸM" w:cstheme="minorBidi" w:hint="eastAsia"/>
          <w:color w:val="auto"/>
          <w:kern w:val="2"/>
          <w:sz w:val="20"/>
        </w:rPr>
        <w:t>納付金の算定方法の段階的な見直しに伴い、被保険者１人</w:t>
      </w:r>
      <w:r w:rsidR="0086741F">
        <w:rPr>
          <w:rFonts w:ascii="HGｺﾞｼｯｸM" w:eastAsia="HGｺﾞｼｯｸM" w:cstheme="minorBidi" w:hint="eastAsia"/>
          <w:color w:val="auto"/>
          <w:kern w:val="2"/>
          <w:sz w:val="20"/>
        </w:rPr>
        <w:t>あ</w:t>
      </w:r>
      <w:r w:rsidR="00866015" w:rsidRPr="0086741F">
        <w:rPr>
          <w:rFonts w:ascii="HGｺﾞｼｯｸM" w:eastAsia="HGｺﾞｼｯｸM" w:cstheme="minorBidi" w:hint="eastAsia"/>
          <w:color w:val="auto"/>
          <w:kern w:val="2"/>
          <w:sz w:val="20"/>
        </w:rPr>
        <w:t>たりの医療費が相対的に少ない市区町村の納付金の急激な増加を緩和するため、令和６年度から令和11年度までの時限措置で東京都独自の新たな財政支援が行われます。</w:t>
      </w:r>
    </w:p>
    <w:p w14:paraId="7FFB167E" w14:textId="7000B15D" w:rsidR="00842B46" w:rsidRDefault="00842B46" w:rsidP="001551D0">
      <w:pPr>
        <w:ind w:leftChars="100" w:left="210"/>
        <w:rPr>
          <w:rFonts w:ascii="HGｺﾞｼｯｸM" w:eastAsia="HGｺﾞｼｯｸM" w:cstheme="minorBidi"/>
          <w:color w:val="auto"/>
          <w:kern w:val="2"/>
          <w:sz w:val="20"/>
        </w:rPr>
      </w:pPr>
      <w:r>
        <w:rPr>
          <w:noProof/>
        </w:rPr>
        <w:lastRenderedPageBreak/>
        <w:drawing>
          <wp:inline distT="0" distB="0" distL="0" distR="0" wp14:anchorId="35466EF9" wp14:editId="142B569F">
            <wp:extent cx="4795631" cy="3180525"/>
            <wp:effectExtent l="0" t="0" r="5080" b="1270"/>
            <wp:docPr id="1213943856" name="グラフ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AFD307" w14:textId="21546A5A" w:rsidR="00FA71A5" w:rsidRPr="00B95010" w:rsidRDefault="00FA71A5">
      <w:pPr>
        <w:rPr>
          <w:color w:val="FF0000"/>
          <w:sz w:val="22"/>
          <w:szCs w:val="22"/>
        </w:rPr>
      </w:pPr>
    </w:p>
    <w:p w14:paraId="483FAA9B" w14:textId="68EFF641" w:rsidR="00D97FB5" w:rsidRPr="00957119" w:rsidRDefault="00D97FB5" w:rsidP="00D6164E">
      <w:pPr>
        <w:suppressAutoHyphens w:val="0"/>
        <w:rPr>
          <w:rFonts w:ascii="ＭＳ ゴシック" w:eastAsia="ＭＳ ゴシック" w:hAnsi="ＭＳ ゴシック"/>
          <w:color w:val="auto"/>
          <w:sz w:val="22"/>
          <w:szCs w:val="22"/>
        </w:rPr>
      </w:pPr>
      <w:r w:rsidRPr="00957119">
        <w:rPr>
          <w:rFonts w:ascii="ＭＳ ゴシック" w:eastAsia="ＭＳ ゴシック" w:hAnsi="ＭＳ ゴシック" w:hint="eastAsia"/>
          <w:color w:val="auto"/>
          <w:sz w:val="22"/>
          <w:szCs w:val="22"/>
        </w:rPr>
        <w:t>○国保財政健全化計画</w:t>
      </w:r>
      <w:r w:rsidR="00D6164E" w:rsidRPr="00957119">
        <w:rPr>
          <w:rFonts w:ascii="ＭＳ ゴシック" w:eastAsia="ＭＳ ゴシック" w:hAnsi="ＭＳ ゴシック" w:hint="eastAsia"/>
          <w:color w:val="auto"/>
          <w:sz w:val="22"/>
          <w:szCs w:val="22"/>
        </w:rPr>
        <w:t>（</w:t>
      </w:r>
      <w:r w:rsidRPr="00957119">
        <w:rPr>
          <w:rFonts w:ascii="ＭＳ ゴシック" w:eastAsia="ＭＳ ゴシック" w:hAnsi="ＭＳ ゴシック" w:hint="eastAsia"/>
          <w:color w:val="auto"/>
          <w:sz w:val="22"/>
          <w:szCs w:val="22"/>
        </w:rPr>
        <w:t>年度別の赤字削減予定額</w:t>
      </w:r>
      <w:r w:rsidR="003C395E">
        <w:rPr>
          <w:rFonts w:ascii="ＭＳ ゴシック" w:eastAsia="ＭＳ ゴシック" w:hAnsi="ＭＳ ゴシック" w:hint="eastAsia"/>
          <w:color w:val="auto"/>
          <w:sz w:val="22"/>
          <w:szCs w:val="22"/>
        </w:rPr>
        <w:t>等</w:t>
      </w:r>
      <w:r w:rsidR="00D6164E" w:rsidRPr="00957119">
        <w:rPr>
          <w:rFonts w:ascii="ＭＳ ゴシック" w:eastAsia="ＭＳ ゴシック" w:hAnsi="ＭＳ ゴシック" w:hint="eastAsia"/>
          <w:color w:val="auto"/>
          <w:sz w:val="22"/>
          <w:szCs w:val="22"/>
        </w:rPr>
        <w:t>）</w:t>
      </w:r>
    </w:p>
    <w:tbl>
      <w:tblPr>
        <w:tblStyle w:val="a7"/>
        <w:tblW w:w="0" w:type="auto"/>
        <w:tblLook w:val="04A0" w:firstRow="1" w:lastRow="0" w:firstColumn="1" w:lastColumn="0" w:noHBand="0" w:noVBand="1"/>
      </w:tblPr>
      <w:tblGrid>
        <w:gridCol w:w="1040"/>
        <w:gridCol w:w="1056"/>
        <w:gridCol w:w="1057"/>
        <w:gridCol w:w="1057"/>
        <w:gridCol w:w="1057"/>
        <w:gridCol w:w="1054"/>
        <w:gridCol w:w="1116"/>
        <w:gridCol w:w="1057"/>
      </w:tblGrid>
      <w:tr w:rsidR="00361C55" w:rsidRPr="00361C55" w14:paraId="40A80EF0" w14:textId="765FD129" w:rsidTr="00962516">
        <w:trPr>
          <w:trHeight w:val="535"/>
        </w:trPr>
        <w:tc>
          <w:tcPr>
            <w:tcW w:w="1040" w:type="dxa"/>
            <w:vAlign w:val="center"/>
          </w:tcPr>
          <w:p w14:paraId="4D80C7D6" w14:textId="77777777" w:rsidR="00277DB6" w:rsidRPr="00361C55" w:rsidRDefault="00277DB6" w:rsidP="0045722F">
            <w:pPr>
              <w:suppressAutoHyphens w:val="0"/>
              <w:jc w:val="center"/>
              <w:rPr>
                <w:color w:val="auto"/>
                <w:sz w:val="20"/>
              </w:rPr>
            </w:pPr>
            <w:r w:rsidRPr="00361C55">
              <w:rPr>
                <w:rFonts w:cs="ＭＳ Ｐゴシック" w:hint="eastAsia"/>
                <w:color w:val="auto"/>
                <w:kern w:val="0"/>
                <w:sz w:val="20"/>
              </w:rPr>
              <w:t>計画年次</w:t>
            </w:r>
          </w:p>
        </w:tc>
        <w:tc>
          <w:tcPr>
            <w:tcW w:w="1056" w:type="dxa"/>
            <w:vAlign w:val="center"/>
          </w:tcPr>
          <w:p w14:paraId="607F3A2D" w14:textId="1BB5A913" w:rsidR="00962516" w:rsidRPr="00361C55" w:rsidRDefault="00277DB6" w:rsidP="00962516">
            <w:pPr>
              <w:suppressAutoHyphens w:val="0"/>
              <w:jc w:val="center"/>
              <w:rPr>
                <w:color w:val="auto"/>
                <w:sz w:val="10"/>
                <w:szCs w:val="10"/>
              </w:rPr>
            </w:pPr>
            <w:r w:rsidRPr="00361C55">
              <w:rPr>
                <w:rFonts w:cs="ＭＳ Ｐゴシック" w:hint="eastAsia"/>
                <w:color w:val="auto"/>
                <w:kern w:val="0"/>
                <w:sz w:val="14"/>
                <w:szCs w:val="14"/>
              </w:rPr>
              <w:t>第</w:t>
            </w:r>
            <w:r w:rsidR="00962516" w:rsidRPr="00361C55">
              <w:rPr>
                <w:rFonts w:cs="ＭＳ Ｐゴシック" w:hint="eastAsia"/>
                <w:color w:val="auto"/>
                <w:kern w:val="0"/>
                <w:sz w:val="14"/>
                <w:szCs w:val="14"/>
              </w:rPr>
              <w:t>1～6</w:t>
            </w:r>
            <w:r w:rsidRPr="00361C55">
              <w:rPr>
                <w:rFonts w:cs="ＭＳ Ｐゴシック" w:hint="eastAsia"/>
                <w:color w:val="auto"/>
                <w:kern w:val="0"/>
                <w:sz w:val="14"/>
                <w:szCs w:val="14"/>
              </w:rPr>
              <w:t>年次</w:t>
            </w:r>
          </w:p>
        </w:tc>
        <w:tc>
          <w:tcPr>
            <w:tcW w:w="1057" w:type="dxa"/>
            <w:vAlign w:val="center"/>
          </w:tcPr>
          <w:p w14:paraId="0BE7BD99" w14:textId="760DF143" w:rsidR="00277DB6" w:rsidRPr="00361C55" w:rsidRDefault="00277DB6" w:rsidP="0045722F">
            <w:pPr>
              <w:suppressAutoHyphens w:val="0"/>
              <w:jc w:val="center"/>
              <w:rPr>
                <w:color w:val="auto"/>
                <w:sz w:val="20"/>
              </w:rPr>
            </w:pPr>
            <w:r w:rsidRPr="00361C55">
              <w:rPr>
                <w:rFonts w:cs="ＭＳ Ｐゴシック" w:hint="eastAsia"/>
                <w:color w:val="auto"/>
                <w:kern w:val="0"/>
                <w:sz w:val="20"/>
              </w:rPr>
              <w:t>第</w:t>
            </w:r>
            <w:r w:rsidR="00962516" w:rsidRPr="00361C55">
              <w:rPr>
                <w:rFonts w:cs="ＭＳ Ｐゴシック" w:hint="eastAsia"/>
                <w:color w:val="auto"/>
                <w:kern w:val="0"/>
                <w:sz w:val="20"/>
              </w:rPr>
              <w:t>７</w:t>
            </w:r>
            <w:r w:rsidRPr="00361C55">
              <w:rPr>
                <w:rFonts w:cs="ＭＳ Ｐゴシック" w:hint="eastAsia"/>
                <w:color w:val="auto"/>
                <w:kern w:val="0"/>
                <w:sz w:val="20"/>
              </w:rPr>
              <w:t>年次</w:t>
            </w:r>
          </w:p>
        </w:tc>
        <w:tc>
          <w:tcPr>
            <w:tcW w:w="1057" w:type="dxa"/>
            <w:vAlign w:val="center"/>
          </w:tcPr>
          <w:p w14:paraId="5461439D" w14:textId="54397435" w:rsidR="00277DB6" w:rsidRPr="00361C55" w:rsidRDefault="00277DB6" w:rsidP="0045722F">
            <w:pPr>
              <w:suppressAutoHyphens w:val="0"/>
              <w:jc w:val="center"/>
              <w:rPr>
                <w:color w:val="auto"/>
                <w:sz w:val="20"/>
              </w:rPr>
            </w:pPr>
            <w:r w:rsidRPr="00361C55">
              <w:rPr>
                <w:rFonts w:cs="ＭＳ Ｐゴシック" w:hint="eastAsia"/>
                <w:color w:val="auto"/>
                <w:kern w:val="0"/>
                <w:sz w:val="20"/>
              </w:rPr>
              <w:t>第</w:t>
            </w:r>
            <w:r w:rsidR="00962516" w:rsidRPr="00361C55">
              <w:rPr>
                <w:rFonts w:cs="ＭＳ Ｐゴシック" w:hint="eastAsia"/>
                <w:color w:val="auto"/>
                <w:kern w:val="0"/>
                <w:sz w:val="20"/>
              </w:rPr>
              <w:t>８</w:t>
            </w:r>
            <w:r w:rsidRPr="00361C55">
              <w:rPr>
                <w:rFonts w:cs="ＭＳ Ｐゴシック" w:hint="eastAsia"/>
                <w:color w:val="auto"/>
                <w:kern w:val="0"/>
                <w:sz w:val="20"/>
              </w:rPr>
              <w:t>年次</w:t>
            </w:r>
          </w:p>
        </w:tc>
        <w:tc>
          <w:tcPr>
            <w:tcW w:w="1057" w:type="dxa"/>
            <w:vAlign w:val="center"/>
          </w:tcPr>
          <w:p w14:paraId="326BBE3F" w14:textId="5A7CE3E1" w:rsidR="00277DB6" w:rsidRPr="00361C55" w:rsidRDefault="00277DB6" w:rsidP="0045722F">
            <w:pPr>
              <w:suppressAutoHyphens w:val="0"/>
              <w:jc w:val="center"/>
              <w:rPr>
                <w:color w:val="auto"/>
                <w:sz w:val="20"/>
              </w:rPr>
            </w:pPr>
            <w:r w:rsidRPr="00361C55">
              <w:rPr>
                <w:rFonts w:cs="ＭＳ Ｐゴシック" w:hint="eastAsia"/>
                <w:color w:val="auto"/>
                <w:kern w:val="0"/>
                <w:sz w:val="20"/>
              </w:rPr>
              <w:t>第</w:t>
            </w:r>
            <w:r w:rsidR="00962516" w:rsidRPr="00361C55">
              <w:rPr>
                <w:rFonts w:cs="ＭＳ Ｐゴシック" w:hint="eastAsia"/>
                <w:color w:val="auto"/>
                <w:kern w:val="0"/>
                <w:sz w:val="20"/>
              </w:rPr>
              <w:t>９</w:t>
            </w:r>
            <w:r w:rsidRPr="00361C55">
              <w:rPr>
                <w:rFonts w:cs="ＭＳ Ｐゴシック" w:hint="eastAsia"/>
                <w:color w:val="auto"/>
                <w:kern w:val="0"/>
                <w:sz w:val="20"/>
              </w:rPr>
              <w:t>年次</w:t>
            </w:r>
          </w:p>
        </w:tc>
        <w:tc>
          <w:tcPr>
            <w:tcW w:w="1054" w:type="dxa"/>
            <w:vAlign w:val="center"/>
          </w:tcPr>
          <w:p w14:paraId="6A6E330D" w14:textId="10C250D6" w:rsidR="00277DB6" w:rsidRPr="00361C55" w:rsidRDefault="00277DB6" w:rsidP="0045722F">
            <w:pPr>
              <w:suppressAutoHyphens w:val="0"/>
              <w:jc w:val="center"/>
              <w:rPr>
                <w:color w:val="auto"/>
                <w:sz w:val="18"/>
                <w:szCs w:val="18"/>
              </w:rPr>
            </w:pPr>
            <w:r w:rsidRPr="00361C55">
              <w:rPr>
                <w:rFonts w:cs="ＭＳ Ｐゴシック" w:hint="eastAsia"/>
                <w:color w:val="auto"/>
                <w:kern w:val="0"/>
                <w:sz w:val="18"/>
                <w:szCs w:val="18"/>
              </w:rPr>
              <w:t>第</w:t>
            </w:r>
            <w:r w:rsidR="00962516" w:rsidRPr="00361C55">
              <w:rPr>
                <w:rFonts w:cs="ＭＳ Ｐゴシック" w:hint="eastAsia"/>
                <w:color w:val="auto"/>
                <w:kern w:val="0"/>
                <w:sz w:val="18"/>
                <w:szCs w:val="18"/>
              </w:rPr>
              <w:t>10</w:t>
            </w:r>
            <w:r w:rsidRPr="00361C55">
              <w:rPr>
                <w:rFonts w:cs="ＭＳ Ｐゴシック" w:hint="eastAsia"/>
                <w:color w:val="auto"/>
                <w:kern w:val="0"/>
                <w:sz w:val="18"/>
                <w:szCs w:val="18"/>
              </w:rPr>
              <w:t>年次</w:t>
            </w:r>
          </w:p>
        </w:tc>
        <w:tc>
          <w:tcPr>
            <w:tcW w:w="1116" w:type="dxa"/>
            <w:vAlign w:val="center"/>
          </w:tcPr>
          <w:p w14:paraId="20A97475" w14:textId="7CAE4550" w:rsidR="00277DB6" w:rsidRPr="00361C55" w:rsidRDefault="00277DB6" w:rsidP="00816074">
            <w:pPr>
              <w:suppressAutoHyphens w:val="0"/>
              <w:jc w:val="center"/>
              <w:rPr>
                <w:color w:val="auto"/>
                <w:sz w:val="18"/>
                <w:szCs w:val="18"/>
              </w:rPr>
            </w:pPr>
            <w:r w:rsidRPr="00361C55">
              <w:rPr>
                <w:rFonts w:cs="ＭＳ Ｐゴシック" w:hint="eastAsia"/>
                <w:color w:val="auto"/>
                <w:kern w:val="0"/>
                <w:sz w:val="18"/>
                <w:szCs w:val="18"/>
              </w:rPr>
              <w:t>第</w:t>
            </w:r>
            <w:r w:rsidR="00962516" w:rsidRPr="00361C55">
              <w:rPr>
                <w:rFonts w:cs="ＭＳ Ｐゴシック" w:hint="eastAsia"/>
                <w:color w:val="auto"/>
                <w:kern w:val="0"/>
                <w:sz w:val="18"/>
                <w:szCs w:val="18"/>
              </w:rPr>
              <w:t>11</w:t>
            </w:r>
            <w:r w:rsidRPr="00361C55">
              <w:rPr>
                <w:rFonts w:cs="ＭＳ Ｐゴシック" w:hint="eastAsia"/>
                <w:color w:val="auto"/>
                <w:kern w:val="0"/>
                <w:sz w:val="18"/>
                <w:szCs w:val="18"/>
              </w:rPr>
              <w:t>年次</w:t>
            </w:r>
          </w:p>
        </w:tc>
        <w:tc>
          <w:tcPr>
            <w:tcW w:w="1057" w:type="dxa"/>
          </w:tcPr>
          <w:p w14:paraId="54E8128C" w14:textId="2344547F" w:rsidR="00277DB6" w:rsidRPr="00361C55" w:rsidRDefault="00277DB6" w:rsidP="00962516">
            <w:pPr>
              <w:suppressAutoHyphens w:val="0"/>
              <w:spacing w:line="360" w:lineRule="auto"/>
              <w:jc w:val="center"/>
              <w:rPr>
                <w:rFonts w:cs="ＭＳ Ｐゴシック"/>
                <w:color w:val="auto"/>
                <w:kern w:val="0"/>
                <w:sz w:val="18"/>
                <w:szCs w:val="18"/>
              </w:rPr>
            </w:pPr>
            <w:r w:rsidRPr="00361C55">
              <w:rPr>
                <w:rFonts w:cs="ＭＳ Ｐゴシック" w:hint="eastAsia"/>
                <w:color w:val="auto"/>
                <w:kern w:val="0"/>
                <w:sz w:val="18"/>
                <w:szCs w:val="18"/>
              </w:rPr>
              <w:t>第</w:t>
            </w:r>
            <w:r w:rsidR="00962516" w:rsidRPr="00361C55">
              <w:rPr>
                <w:rFonts w:cs="ＭＳ Ｐゴシック" w:hint="eastAsia"/>
                <w:color w:val="auto"/>
                <w:kern w:val="0"/>
                <w:sz w:val="18"/>
                <w:szCs w:val="18"/>
              </w:rPr>
              <w:t>12</w:t>
            </w:r>
            <w:r w:rsidRPr="00361C55">
              <w:rPr>
                <w:rFonts w:cs="ＭＳ Ｐゴシック" w:hint="eastAsia"/>
                <w:color w:val="auto"/>
                <w:kern w:val="0"/>
                <w:sz w:val="18"/>
                <w:szCs w:val="18"/>
              </w:rPr>
              <w:t>年次</w:t>
            </w:r>
          </w:p>
        </w:tc>
      </w:tr>
      <w:tr w:rsidR="00361C55" w:rsidRPr="00361C55" w14:paraId="3E35B042" w14:textId="661C5A0D" w:rsidTr="00962516">
        <w:trPr>
          <w:trHeight w:val="415"/>
        </w:trPr>
        <w:tc>
          <w:tcPr>
            <w:tcW w:w="1040" w:type="dxa"/>
            <w:vAlign w:val="center"/>
          </w:tcPr>
          <w:p w14:paraId="0A51E66E" w14:textId="77777777" w:rsidR="00277DB6" w:rsidRPr="00361C55" w:rsidRDefault="00277DB6" w:rsidP="00770A2B">
            <w:pPr>
              <w:suppressAutoHyphens w:val="0"/>
              <w:spacing w:line="240" w:lineRule="exact"/>
              <w:jc w:val="center"/>
              <w:rPr>
                <w:color w:val="auto"/>
                <w:sz w:val="22"/>
                <w:szCs w:val="22"/>
              </w:rPr>
            </w:pPr>
            <w:r w:rsidRPr="00361C55">
              <w:rPr>
                <w:rFonts w:cs="ＭＳ Ｐゴシック" w:hint="eastAsia"/>
                <w:color w:val="auto"/>
                <w:kern w:val="0"/>
                <w:sz w:val="22"/>
                <w:szCs w:val="22"/>
              </w:rPr>
              <w:t>年　度</w:t>
            </w:r>
          </w:p>
        </w:tc>
        <w:tc>
          <w:tcPr>
            <w:tcW w:w="1056" w:type="dxa"/>
          </w:tcPr>
          <w:p w14:paraId="76B8CD3E" w14:textId="1A499FC2" w:rsidR="00277DB6" w:rsidRPr="00361C55" w:rsidRDefault="00962516" w:rsidP="00962516">
            <w:pPr>
              <w:suppressAutoHyphens w:val="0"/>
              <w:spacing w:line="276" w:lineRule="auto"/>
              <w:jc w:val="center"/>
              <w:rPr>
                <w:rFonts w:cs="ＭＳ Ｐゴシック"/>
                <w:color w:val="auto"/>
                <w:kern w:val="0"/>
                <w:sz w:val="14"/>
                <w:szCs w:val="14"/>
              </w:rPr>
            </w:pPr>
            <w:r w:rsidRPr="00361C55">
              <w:rPr>
                <w:rFonts w:cs="ＭＳ Ｐゴシック" w:hint="eastAsia"/>
                <w:color w:val="auto"/>
                <w:kern w:val="0"/>
                <w:sz w:val="14"/>
                <w:szCs w:val="14"/>
              </w:rPr>
              <w:t>H</w:t>
            </w:r>
            <w:r w:rsidR="00277DB6" w:rsidRPr="00361C55">
              <w:rPr>
                <w:rFonts w:cs="ＭＳ Ｐゴシック" w:hint="eastAsia"/>
                <w:color w:val="auto"/>
                <w:kern w:val="0"/>
                <w:sz w:val="14"/>
                <w:szCs w:val="14"/>
              </w:rPr>
              <w:t>30</w:t>
            </w:r>
            <w:r w:rsidRPr="00361C55">
              <w:rPr>
                <w:rFonts w:cs="ＭＳ Ｐゴシック" w:hint="eastAsia"/>
                <w:color w:val="auto"/>
                <w:kern w:val="0"/>
                <w:sz w:val="14"/>
                <w:szCs w:val="14"/>
              </w:rPr>
              <w:t>～R5</w:t>
            </w:r>
            <w:r w:rsidR="00277DB6" w:rsidRPr="00361C55">
              <w:rPr>
                <w:rFonts w:cs="ＭＳ Ｐゴシック" w:hint="eastAsia"/>
                <w:color w:val="auto"/>
                <w:kern w:val="0"/>
                <w:sz w:val="14"/>
                <w:szCs w:val="14"/>
              </w:rPr>
              <w:t>年度</w:t>
            </w:r>
          </w:p>
        </w:tc>
        <w:tc>
          <w:tcPr>
            <w:tcW w:w="1057" w:type="dxa"/>
          </w:tcPr>
          <w:p w14:paraId="587F188A" w14:textId="50E00393" w:rsidR="00277DB6" w:rsidRPr="00361C55" w:rsidRDefault="00962516" w:rsidP="00962516">
            <w:pPr>
              <w:suppressAutoHyphens w:val="0"/>
              <w:spacing w:line="276" w:lineRule="auto"/>
              <w:jc w:val="center"/>
              <w:rPr>
                <w:color w:val="auto"/>
                <w:spacing w:val="-20"/>
                <w:sz w:val="20"/>
              </w:rPr>
            </w:pPr>
            <w:r w:rsidRPr="00361C55">
              <w:rPr>
                <w:rFonts w:cs="ＭＳ Ｐゴシック" w:hint="eastAsia"/>
                <w:color w:val="auto"/>
                <w:kern w:val="0"/>
                <w:sz w:val="20"/>
              </w:rPr>
              <w:t>６</w:t>
            </w:r>
            <w:r w:rsidR="00277DB6" w:rsidRPr="00361C55">
              <w:rPr>
                <w:rFonts w:cs="ＭＳ Ｐゴシック" w:hint="eastAsia"/>
                <w:color w:val="auto"/>
                <w:kern w:val="0"/>
                <w:sz w:val="20"/>
              </w:rPr>
              <w:t>年度</w:t>
            </w:r>
          </w:p>
        </w:tc>
        <w:tc>
          <w:tcPr>
            <w:tcW w:w="1057" w:type="dxa"/>
          </w:tcPr>
          <w:p w14:paraId="283CAD05" w14:textId="11C9F2F9" w:rsidR="00277DB6" w:rsidRPr="00361C55" w:rsidRDefault="00962516" w:rsidP="00962516">
            <w:pPr>
              <w:suppressAutoHyphens w:val="0"/>
              <w:spacing w:line="276" w:lineRule="auto"/>
              <w:jc w:val="center"/>
              <w:rPr>
                <w:rFonts w:cs="ＭＳ Ｐゴシック"/>
                <w:color w:val="auto"/>
                <w:kern w:val="0"/>
                <w:sz w:val="20"/>
              </w:rPr>
            </w:pPr>
            <w:r w:rsidRPr="00361C55">
              <w:rPr>
                <w:rFonts w:cs="ＭＳ Ｐゴシック" w:hint="eastAsia"/>
                <w:color w:val="auto"/>
                <w:kern w:val="0"/>
                <w:sz w:val="20"/>
              </w:rPr>
              <w:t>７</w:t>
            </w:r>
            <w:r w:rsidR="00277DB6" w:rsidRPr="00361C55">
              <w:rPr>
                <w:rFonts w:cs="ＭＳ Ｐゴシック" w:hint="eastAsia"/>
                <w:color w:val="auto"/>
                <w:kern w:val="0"/>
                <w:sz w:val="20"/>
              </w:rPr>
              <w:t>年度</w:t>
            </w:r>
          </w:p>
        </w:tc>
        <w:tc>
          <w:tcPr>
            <w:tcW w:w="1057" w:type="dxa"/>
          </w:tcPr>
          <w:p w14:paraId="6785E718" w14:textId="01553B43" w:rsidR="00277DB6" w:rsidRPr="00361C55" w:rsidRDefault="00962516" w:rsidP="00962516">
            <w:pPr>
              <w:suppressAutoHyphens w:val="0"/>
              <w:spacing w:line="276" w:lineRule="auto"/>
              <w:jc w:val="center"/>
              <w:rPr>
                <w:rFonts w:cs="ＭＳ Ｐゴシック"/>
                <w:color w:val="auto"/>
                <w:kern w:val="0"/>
                <w:sz w:val="20"/>
              </w:rPr>
            </w:pPr>
            <w:r w:rsidRPr="00361C55">
              <w:rPr>
                <w:rFonts w:cs="ＭＳ Ｐゴシック" w:hint="eastAsia"/>
                <w:color w:val="auto"/>
                <w:kern w:val="0"/>
                <w:sz w:val="20"/>
              </w:rPr>
              <w:t>８</w:t>
            </w:r>
            <w:r w:rsidR="00277DB6" w:rsidRPr="00361C55">
              <w:rPr>
                <w:rFonts w:cs="ＭＳ Ｐゴシック" w:hint="eastAsia"/>
                <w:color w:val="auto"/>
                <w:kern w:val="0"/>
                <w:sz w:val="20"/>
              </w:rPr>
              <w:t>年度</w:t>
            </w:r>
          </w:p>
        </w:tc>
        <w:tc>
          <w:tcPr>
            <w:tcW w:w="1054" w:type="dxa"/>
          </w:tcPr>
          <w:p w14:paraId="5F0B193B" w14:textId="159A469C" w:rsidR="00277DB6" w:rsidRPr="00361C55" w:rsidRDefault="00962516" w:rsidP="00962516">
            <w:pPr>
              <w:suppressAutoHyphens w:val="0"/>
              <w:spacing w:line="276" w:lineRule="auto"/>
              <w:jc w:val="center"/>
              <w:rPr>
                <w:rFonts w:cs="ＭＳ Ｐゴシック"/>
                <w:color w:val="auto"/>
                <w:kern w:val="0"/>
                <w:sz w:val="20"/>
              </w:rPr>
            </w:pPr>
            <w:r w:rsidRPr="00361C55">
              <w:rPr>
                <w:rFonts w:cs="ＭＳ Ｐゴシック" w:hint="eastAsia"/>
                <w:color w:val="auto"/>
                <w:kern w:val="0"/>
                <w:sz w:val="20"/>
              </w:rPr>
              <w:t>９</w:t>
            </w:r>
            <w:r w:rsidR="00277DB6" w:rsidRPr="00361C55">
              <w:rPr>
                <w:rFonts w:cs="ＭＳ Ｐゴシック" w:hint="eastAsia"/>
                <w:color w:val="auto"/>
                <w:kern w:val="0"/>
                <w:sz w:val="20"/>
              </w:rPr>
              <w:t>年度</w:t>
            </w:r>
          </w:p>
        </w:tc>
        <w:tc>
          <w:tcPr>
            <w:tcW w:w="1116" w:type="dxa"/>
          </w:tcPr>
          <w:p w14:paraId="23980F86" w14:textId="7E261D34" w:rsidR="00277DB6" w:rsidRPr="00361C55" w:rsidRDefault="00962516" w:rsidP="00962516">
            <w:pPr>
              <w:suppressAutoHyphens w:val="0"/>
              <w:spacing w:line="276" w:lineRule="auto"/>
              <w:jc w:val="center"/>
              <w:rPr>
                <w:rFonts w:cs="ＭＳ Ｐゴシック"/>
                <w:color w:val="auto"/>
                <w:kern w:val="0"/>
                <w:sz w:val="20"/>
              </w:rPr>
            </w:pPr>
            <w:r w:rsidRPr="00361C55">
              <w:rPr>
                <w:rFonts w:cs="ＭＳ Ｐゴシック" w:hint="eastAsia"/>
                <w:color w:val="auto"/>
                <w:kern w:val="0"/>
                <w:sz w:val="20"/>
              </w:rPr>
              <w:t>10</w:t>
            </w:r>
            <w:r w:rsidR="00277DB6" w:rsidRPr="00361C55">
              <w:rPr>
                <w:rFonts w:cs="ＭＳ Ｐゴシック" w:hint="eastAsia"/>
                <w:color w:val="auto"/>
                <w:kern w:val="0"/>
                <w:sz w:val="20"/>
              </w:rPr>
              <w:t>年度</w:t>
            </w:r>
          </w:p>
        </w:tc>
        <w:tc>
          <w:tcPr>
            <w:tcW w:w="1057" w:type="dxa"/>
          </w:tcPr>
          <w:p w14:paraId="68B792B7" w14:textId="67C95AF0" w:rsidR="00277DB6" w:rsidRPr="00361C55" w:rsidRDefault="00962516" w:rsidP="00962516">
            <w:pPr>
              <w:suppressAutoHyphens w:val="0"/>
              <w:spacing w:line="276" w:lineRule="auto"/>
              <w:jc w:val="center"/>
              <w:rPr>
                <w:rFonts w:cs="ＭＳ Ｐゴシック"/>
                <w:color w:val="auto"/>
                <w:kern w:val="0"/>
                <w:sz w:val="20"/>
              </w:rPr>
            </w:pPr>
            <w:r w:rsidRPr="00361C55">
              <w:rPr>
                <w:rFonts w:cs="ＭＳ Ｐゴシック" w:hint="eastAsia"/>
                <w:color w:val="auto"/>
                <w:kern w:val="0"/>
                <w:sz w:val="20"/>
              </w:rPr>
              <w:t>11</w:t>
            </w:r>
            <w:r w:rsidR="00277DB6" w:rsidRPr="00361C55">
              <w:rPr>
                <w:rFonts w:cs="ＭＳ Ｐゴシック" w:hint="eastAsia"/>
                <w:color w:val="auto"/>
                <w:kern w:val="0"/>
                <w:sz w:val="20"/>
              </w:rPr>
              <w:t>年度</w:t>
            </w:r>
          </w:p>
        </w:tc>
      </w:tr>
      <w:tr w:rsidR="00361C55" w:rsidRPr="00361C55" w14:paraId="6AFB9FBB" w14:textId="65846932" w:rsidTr="00962516">
        <w:tc>
          <w:tcPr>
            <w:tcW w:w="1040" w:type="dxa"/>
          </w:tcPr>
          <w:p w14:paraId="2CB7AD98" w14:textId="77777777" w:rsidR="00277DB6" w:rsidRPr="00361C55" w:rsidRDefault="00277DB6" w:rsidP="00770A2B">
            <w:pPr>
              <w:suppressAutoHyphens w:val="0"/>
              <w:spacing w:line="240" w:lineRule="exact"/>
              <w:jc w:val="center"/>
              <w:rPr>
                <w:rFonts w:cs="ＭＳ Ｐゴシック"/>
                <w:color w:val="auto"/>
                <w:spacing w:val="-10"/>
                <w:kern w:val="0"/>
                <w:sz w:val="15"/>
                <w:szCs w:val="15"/>
              </w:rPr>
            </w:pPr>
            <w:r w:rsidRPr="00361C55">
              <w:rPr>
                <w:rFonts w:cs="ＭＳ Ｐゴシック" w:hint="eastAsia"/>
                <w:color w:val="auto"/>
                <w:spacing w:val="-10"/>
                <w:kern w:val="0"/>
                <w:sz w:val="15"/>
                <w:szCs w:val="15"/>
              </w:rPr>
              <w:t>法定外繰入の</w:t>
            </w:r>
          </w:p>
          <w:p w14:paraId="1D8B5CFD" w14:textId="77777777" w:rsidR="00277DB6" w:rsidRPr="00361C55" w:rsidRDefault="00277DB6" w:rsidP="00770A2B">
            <w:pPr>
              <w:suppressAutoHyphens w:val="0"/>
              <w:spacing w:line="240" w:lineRule="exact"/>
              <w:jc w:val="center"/>
              <w:rPr>
                <w:color w:val="auto"/>
                <w:spacing w:val="-10"/>
                <w:sz w:val="16"/>
                <w:szCs w:val="16"/>
              </w:rPr>
            </w:pPr>
            <w:r w:rsidRPr="00361C55">
              <w:rPr>
                <w:rFonts w:cs="ＭＳ Ｐゴシック" w:hint="eastAsia"/>
                <w:color w:val="auto"/>
                <w:spacing w:val="-10"/>
                <w:kern w:val="0"/>
                <w:sz w:val="15"/>
                <w:szCs w:val="15"/>
              </w:rPr>
              <w:t>削減予定額</w:t>
            </w:r>
          </w:p>
        </w:tc>
        <w:tc>
          <w:tcPr>
            <w:tcW w:w="1056" w:type="dxa"/>
          </w:tcPr>
          <w:p w14:paraId="067B154E"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3AECF813" w14:textId="27E70ECA" w:rsidR="00277DB6" w:rsidRPr="00361C55" w:rsidRDefault="00962516" w:rsidP="00770A2B">
            <w:pPr>
              <w:suppressAutoHyphens w:val="0"/>
              <w:spacing w:line="240" w:lineRule="exact"/>
              <w:jc w:val="center"/>
              <w:rPr>
                <w:color w:val="auto"/>
                <w:sz w:val="22"/>
                <w:szCs w:val="22"/>
              </w:rPr>
            </w:pPr>
            <w:r w:rsidRPr="00361C55">
              <w:rPr>
                <w:rFonts w:cs="ＭＳ Ｐゴシック" w:hint="eastAsia"/>
                <w:color w:val="auto"/>
                <w:kern w:val="0"/>
                <w:sz w:val="20"/>
              </w:rPr>
              <w:t>204,009</w:t>
            </w:r>
          </w:p>
        </w:tc>
        <w:tc>
          <w:tcPr>
            <w:tcW w:w="1057" w:type="dxa"/>
          </w:tcPr>
          <w:p w14:paraId="2FF5C739"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02E892C7" w14:textId="2E90338E" w:rsidR="00277DB6" w:rsidRPr="00361C55" w:rsidRDefault="00962516" w:rsidP="003C395E">
            <w:pPr>
              <w:suppressAutoHyphens w:val="0"/>
              <w:spacing w:line="240" w:lineRule="exact"/>
              <w:jc w:val="center"/>
              <w:rPr>
                <w:color w:val="auto"/>
                <w:sz w:val="22"/>
                <w:szCs w:val="22"/>
              </w:rPr>
            </w:pPr>
            <w:r w:rsidRPr="00361C55">
              <w:rPr>
                <w:rFonts w:cs="ＭＳ Ｐゴシック" w:hint="eastAsia"/>
                <w:color w:val="auto"/>
                <w:kern w:val="0"/>
                <w:sz w:val="20"/>
              </w:rPr>
              <w:t>281,794</w:t>
            </w:r>
          </w:p>
        </w:tc>
        <w:tc>
          <w:tcPr>
            <w:tcW w:w="1057" w:type="dxa"/>
          </w:tcPr>
          <w:p w14:paraId="2F539132"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33F5E7C9" w14:textId="5AE00CA6" w:rsidR="00277DB6" w:rsidRPr="00361C55" w:rsidRDefault="00962516" w:rsidP="00770A2B">
            <w:pPr>
              <w:suppressAutoHyphens w:val="0"/>
              <w:spacing w:line="240" w:lineRule="exact"/>
              <w:jc w:val="center"/>
              <w:rPr>
                <w:color w:val="auto"/>
                <w:sz w:val="22"/>
                <w:szCs w:val="22"/>
              </w:rPr>
            </w:pPr>
            <w:r w:rsidRPr="00361C55">
              <w:rPr>
                <w:rFonts w:cs="ＭＳ Ｐゴシック" w:hint="eastAsia"/>
                <w:color w:val="auto"/>
                <w:kern w:val="0"/>
                <w:sz w:val="20"/>
              </w:rPr>
              <w:t>29,833</w:t>
            </w:r>
          </w:p>
        </w:tc>
        <w:tc>
          <w:tcPr>
            <w:tcW w:w="1057" w:type="dxa"/>
          </w:tcPr>
          <w:p w14:paraId="7BC9D279"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089C5E9A" w14:textId="6580C1AE" w:rsidR="00277DB6" w:rsidRPr="00361C55" w:rsidRDefault="00962516" w:rsidP="003C395E">
            <w:pPr>
              <w:suppressAutoHyphens w:val="0"/>
              <w:spacing w:line="240" w:lineRule="exact"/>
              <w:jc w:val="center"/>
              <w:rPr>
                <w:color w:val="auto"/>
                <w:sz w:val="22"/>
                <w:szCs w:val="22"/>
              </w:rPr>
            </w:pPr>
            <w:r w:rsidRPr="00361C55">
              <w:rPr>
                <w:rFonts w:cs="ＭＳ Ｐゴシック" w:hint="eastAsia"/>
                <w:color w:val="auto"/>
                <w:kern w:val="0"/>
                <w:sz w:val="20"/>
              </w:rPr>
              <w:t>312,951</w:t>
            </w:r>
          </w:p>
        </w:tc>
        <w:tc>
          <w:tcPr>
            <w:tcW w:w="1054" w:type="dxa"/>
          </w:tcPr>
          <w:p w14:paraId="71E5EA1F" w14:textId="738D346F"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1C539F99" w14:textId="2AC2FC9F" w:rsidR="00277DB6" w:rsidRPr="00361C55" w:rsidRDefault="00962516" w:rsidP="00962516">
            <w:pPr>
              <w:suppressAutoHyphens w:val="0"/>
              <w:spacing w:line="240" w:lineRule="exact"/>
              <w:ind w:leftChars="-50" w:left="-105"/>
              <w:jc w:val="right"/>
              <w:rPr>
                <w:color w:val="auto"/>
                <w:sz w:val="20"/>
              </w:rPr>
            </w:pPr>
            <w:r w:rsidRPr="00361C55">
              <w:rPr>
                <w:rFonts w:hint="eastAsia"/>
                <w:color w:val="auto"/>
                <w:sz w:val="20"/>
              </w:rPr>
              <w:t>0</w:t>
            </w:r>
          </w:p>
        </w:tc>
        <w:tc>
          <w:tcPr>
            <w:tcW w:w="1116" w:type="dxa"/>
          </w:tcPr>
          <w:p w14:paraId="4F1E7FA1"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60133587" w14:textId="20FB8197" w:rsidR="00277DB6" w:rsidRPr="00361C55" w:rsidRDefault="00962516" w:rsidP="00770A2B">
            <w:pPr>
              <w:suppressAutoHyphens w:val="0"/>
              <w:spacing w:line="240" w:lineRule="exact"/>
              <w:ind w:firstLineChars="100" w:firstLine="200"/>
              <w:jc w:val="center"/>
              <w:rPr>
                <w:rFonts w:cs="ＭＳ Ｐゴシック"/>
                <w:color w:val="auto"/>
                <w:kern w:val="0"/>
                <w:sz w:val="20"/>
              </w:rPr>
            </w:pPr>
            <w:r w:rsidRPr="00361C55">
              <w:rPr>
                <w:rFonts w:cs="ＭＳ Ｐゴシック" w:hint="eastAsia"/>
                <w:color w:val="auto"/>
                <w:kern w:val="0"/>
                <w:sz w:val="20"/>
              </w:rPr>
              <w:t>286,973</w:t>
            </w:r>
          </w:p>
        </w:tc>
        <w:tc>
          <w:tcPr>
            <w:tcW w:w="1057" w:type="dxa"/>
          </w:tcPr>
          <w:p w14:paraId="01812615" w14:textId="77777777" w:rsidR="003C395E" w:rsidRPr="00361C55" w:rsidRDefault="003C395E" w:rsidP="003C395E">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23C48087" w14:textId="6ECAE5DF" w:rsidR="00277DB6" w:rsidRPr="00361C55" w:rsidRDefault="00962516" w:rsidP="003C395E">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20"/>
              </w:rPr>
              <w:t>0</w:t>
            </w:r>
          </w:p>
        </w:tc>
      </w:tr>
      <w:tr w:rsidR="00361C55" w:rsidRPr="00361C55" w14:paraId="796CD5C2" w14:textId="77777777" w:rsidTr="00962516">
        <w:trPr>
          <w:trHeight w:val="445"/>
        </w:trPr>
        <w:tc>
          <w:tcPr>
            <w:tcW w:w="1040" w:type="dxa"/>
          </w:tcPr>
          <w:p w14:paraId="43AA4870" w14:textId="14A00871" w:rsidR="00962516" w:rsidRPr="00361C55" w:rsidRDefault="00962516" w:rsidP="001E1E62">
            <w:pPr>
              <w:suppressAutoHyphens w:val="0"/>
              <w:spacing w:line="360" w:lineRule="auto"/>
              <w:jc w:val="center"/>
              <w:rPr>
                <w:rFonts w:cs="ＭＳ Ｐゴシック"/>
                <w:color w:val="auto"/>
                <w:spacing w:val="-10"/>
                <w:kern w:val="0"/>
                <w:sz w:val="18"/>
                <w:szCs w:val="18"/>
              </w:rPr>
            </w:pPr>
            <w:r w:rsidRPr="00361C55">
              <w:rPr>
                <w:rFonts w:cs="ＭＳ Ｐゴシック" w:hint="eastAsia"/>
                <w:color w:val="auto"/>
                <w:spacing w:val="-10"/>
                <w:kern w:val="0"/>
                <w:sz w:val="18"/>
                <w:szCs w:val="18"/>
              </w:rPr>
              <w:t>赤字削減額</w:t>
            </w:r>
          </w:p>
        </w:tc>
        <w:tc>
          <w:tcPr>
            <w:tcW w:w="1056" w:type="dxa"/>
          </w:tcPr>
          <w:p w14:paraId="3DC5EEA6" w14:textId="77777777"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76A9DB15" w14:textId="6D6124C1"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8"/>
                <w:szCs w:val="18"/>
              </w:rPr>
              <w:t>△271,444</w:t>
            </w:r>
          </w:p>
        </w:tc>
        <w:tc>
          <w:tcPr>
            <w:tcW w:w="1057" w:type="dxa"/>
          </w:tcPr>
          <w:p w14:paraId="42CBEC3C" w14:textId="77777777"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6D46B222" w14:textId="749CED78"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20"/>
              </w:rPr>
              <w:t>328,740</w:t>
            </w:r>
          </w:p>
        </w:tc>
        <w:tc>
          <w:tcPr>
            <w:tcW w:w="1057" w:type="dxa"/>
          </w:tcPr>
          <w:p w14:paraId="29AAE774" w14:textId="77777777"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4C2CA5C8" w14:textId="54C1C54E"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20"/>
              </w:rPr>
              <w:t>29,833</w:t>
            </w:r>
            <w:r w:rsidRPr="00361C55">
              <w:rPr>
                <w:rFonts w:cs="ＭＳ Ｐゴシック"/>
                <w:color w:val="auto"/>
                <w:kern w:val="0"/>
                <w:sz w:val="20"/>
              </w:rPr>
              <w:t xml:space="preserve"> </w:t>
            </w:r>
          </w:p>
        </w:tc>
        <w:tc>
          <w:tcPr>
            <w:tcW w:w="1057" w:type="dxa"/>
          </w:tcPr>
          <w:p w14:paraId="13575C3D" w14:textId="77777777"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67E0C4FE" w14:textId="197A5B51"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20"/>
              </w:rPr>
              <w:t>312,951</w:t>
            </w:r>
          </w:p>
        </w:tc>
        <w:tc>
          <w:tcPr>
            <w:tcW w:w="1054" w:type="dxa"/>
          </w:tcPr>
          <w:p w14:paraId="5F4AB44D" w14:textId="59874984"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34F22E39" w14:textId="4FF3E5DB"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hint="eastAsia"/>
                <w:color w:val="auto"/>
                <w:sz w:val="20"/>
              </w:rPr>
              <w:t>0</w:t>
            </w:r>
          </w:p>
        </w:tc>
        <w:tc>
          <w:tcPr>
            <w:tcW w:w="1116" w:type="dxa"/>
          </w:tcPr>
          <w:p w14:paraId="773CDD57" w14:textId="77777777"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49E41467" w14:textId="750443F8"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20"/>
              </w:rPr>
              <w:t>286,973</w:t>
            </w:r>
          </w:p>
        </w:tc>
        <w:tc>
          <w:tcPr>
            <w:tcW w:w="1057" w:type="dxa"/>
          </w:tcPr>
          <w:p w14:paraId="705A5DFE" w14:textId="77777777"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4DEF8923" w14:textId="55D4D341" w:rsidR="00962516" w:rsidRPr="00361C55" w:rsidRDefault="00962516" w:rsidP="00962516">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20"/>
              </w:rPr>
              <w:t>0</w:t>
            </w:r>
          </w:p>
        </w:tc>
      </w:tr>
      <w:tr w:rsidR="00361C55" w:rsidRPr="00361C55" w14:paraId="6CDBC3E7" w14:textId="44837AF5" w:rsidTr="00962516">
        <w:tc>
          <w:tcPr>
            <w:tcW w:w="1040" w:type="dxa"/>
          </w:tcPr>
          <w:p w14:paraId="522BC876" w14:textId="77777777" w:rsidR="00277DB6" w:rsidRPr="00361C55" w:rsidRDefault="00277DB6" w:rsidP="00770A2B">
            <w:pPr>
              <w:suppressAutoHyphens w:val="0"/>
              <w:spacing w:line="240" w:lineRule="exact"/>
              <w:jc w:val="center"/>
              <w:rPr>
                <w:rFonts w:cs="ＭＳ Ｐゴシック"/>
                <w:color w:val="auto"/>
                <w:kern w:val="0"/>
                <w:sz w:val="18"/>
                <w:szCs w:val="18"/>
              </w:rPr>
            </w:pPr>
            <w:r w:rsidRPr="00361C55">
              <w:rPr>
                <w:rFonts w:cs="ＭＳ Ｐゴシック" w:hint="eastAsia"/>
                <w:color w:val="auto"/>
                <w:kern w:val="0"/>
                <w:sz w:val="18"/>
                <w:szCs w:val="18"/>
              </w:rPr>
              <w:t>合　計</w:t>
            </w:r>
          </w:p>
          <w:p w14:paraId="74B636B3" w14:textId="51069523" w:rsidR="00277DB6" w:rsidRPr="00361C55" w:rsidRDefault="00277DB6" w:rsidP="00770A2B">
            <w:pPr>
              <w:suppressAutoHyphens w:val="0"/>
              <w:spacing w:line="240" w:lineRule="exact"/>
              <w:jc w:val="center"/>
              <w:rPr>
                <w:color w:val="auto"/>
                <w:spacing w:val="-20"/>
                <w:sz w:val="16"/>
                <w:szCs w:val="16"/>
              </w:rPr>
            </w:pPr>
            <w:r w:rsidRPr="00361C55">
              <w:rPr>
                <w:rFonts w:cs="ＭＳ Ｐゴシック" w:hint="eastAsia"/>
                <w:color w:val="auto"/>
                <w:spacing w:val="-20"/>
                <w:kern w:val="0"/>
                <w:sz w:val="16"/>
                <w:szCs w:val="16"/>
              </w:rPr>
              <w:t>赤字削減額</w:t>
            </w:r>
          </w:p>
        </w:tc>
        <w:tc>
          <w:tcPr>
            <w:tcW w:w="1056" w:type="dxa"/>
          </w:tcPr>
          <w:p w14:paraId="0D5D5715"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50E28364" w14:textId="57C433C6" w:rsidR="00277DB6" w:rsidRPr="00361C55" w:rsidRDefault="00962516" w:rsidP="00770A2B">
            <w:pPr>
              <w:suppressAutoHyphens w:val="0"/>
              <w:spacing w:line="240" w:lineRule="exact"/>
              <w:jc w:val="center"/>
              <w:rPr>
                <w:color w:val="auto"/>
                <w:sz w:val="18"/>
                <w:szCs w:val="18"/>
              </w:rPr>
            </w:pPr>
            <w:r w:rsidRPr="00361C55">
              <w:rPr>
                <w:rFonts w:cs="ＭＳ Ｐゴシック" w:hint="eastAsia"/>
                <w:color w:val="auto"/>
                <w:kern w:val="0"/>
                <w:sz w:val="18"/>
                <w:szCs w:val="18"/>
              </w:rPr>
              <w:t>△271,444</w:t>
            </w:r>
          </w:p>
        </w:tc>
        <w:tc>
          <w:tcPr>
            <w:tcW w:w="1057" w:type="dxa"/>
          </w:tcPr>
          <w:p w14:paraId="1CD7671A"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0E9B06C6" w14:textId="4B1B8DA3" w:rsidR="00277DB6" w:rsidRPr="00361C55" w:rsidRDefault="00962516" w:rsidP="003C395E">
            <w:pPr>
              <w:suppressAutoHyphens w:val="0"/>
              <w:spacing w:line="240" w:lineRule="exact"/>
              <w:jc w:val="center"/>
              <w:rPr>
                <w:color w:val="auto"/>
                <w:sz w:val="22"/>
                <w:szCs w:val="22"/>
              </w:rPr>
            </w:pPr>
            <w:r w:rsidRPr="00361C55">
              <w:rPr>
                <w:rFonts w:cs="ＭＳ Ｐゴシック" w:hint="eastAsia"/>
                <w:color w:val="auto"/>
                <w:kern w:val="0"/>
                <w:sz w:val="20"/>
              </w:rPr>
              <w:t>57,296</w:t>
            </w:r>
          </w:p>
        </w:tc>
        <w:tc>
          <w:tcPr>
            <w:tcW w:w="1057" w:type="dxa"/>
          </w:tcPr>
          <w:p w14:paraId="6C5F817D"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26F79505" w14:textId="3922CFCF" w:rsidR="00962516" w:rsidRPr="00361C55" w:rsidRDefault="00962516" w:rsidP="00962516">
            <w:pPr>
              <w:suppressAutoHyphens w:val="0"/>
              <w:spacing w:line="240" w:lineRule="exact"/>
              <w:jc w:val="center"/>
              <w:rPr>
                <w:color w:val="auto"/>
                <w:sz w:val="20"/>
              </w:rPr>
            </w:pPr>
            <w:r w:rsidRPr="00361C55">
              <w:rPr>
                <w:color w:val="auto"/>
                <w:sz w:val="20"/>
              </w:rPr>
              <w:t>87,129</w:t>
            </w:r>
          </w:p>
        </w:tc>
        <w:tc>
          <w:tcPr>
            <w:tcW w:w="1057" w:type="dxa"/>
          </w:tcPr>
          <w:p w14:paraId="031C96FE"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7AD94E42" w14:textId="3A91E803" w:rsidR="00277DB6" w:rsidRPr="00361C55" w:rsidRDefault="00962516" w:rsidP="003C395E">
            <w:pPr>
              <w:suppressAutoHyphens w:val="0"/>
              <w:spacing w:line="240" w:lineRule="exact"/>
              <w:jc w:val="center"/>
              <w:rPr>
                <w:color w:val="auto"/>
                <w:sz w:val="20"/>
              </w:rPr>
            </w:pPr>
            <w:r w:rsidRPr="00361C55">
              <w:rPr>
                <w:color w:val="auto"/>
                <w:sz w:val="20"/>
              </w:rPr>
              <w:t>400,080</w:t>
            </w:r>
          </w:p>
        </w:tc>
        <w:tc>
          <w:tcPr>
            <w:tcW w:w="1054" w:type="dxa"/>
          </w:tcPr>
          <w:p w14:paraId="7D9C3ED3"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6E23175D" w14:textId="5B70FBD8" w:rsidR="00277DB6" w:rsidRPr="00361C55" w:rsidRDefault="00962516" w:rsidP="003C395E">
            <w:pPr>
              <w:suppressAutoHyphens w:val="0"/>
              <w:spacing w:line="240" w:lineRule="exact"/>
              <w:ind w:leftChars="-50" w:left="-105"/>
              <w:jc w:val="center"/>
              <w:rPr>
                <w:color w:val="auto"/>
                <w:sz w:val="20"/>
              </w:rPr>
            </w:pPr>
            <w:r w:rsidRPr="00361C55">
              <w:rPr>
                <w:color w:val="auto"/>
                <w:sz w:val="20"/>
              </w:rPr>
              <w:t>400,080</w:t>
            </w:r>
          </w:p>
        </w:tc>
        <w:tc>
          <w:tcPr>
            <w:tcW w:w="1116" w:type="dxa"/>
          </w:tcPr>
          <w:p w14:paraId="53444E95" w14:textId="77777777" w:rsidR="00277DB6" w:rsidRPr="00361C55" w:rsidRDefault="00277DB6" w:rsidP="00770A2B">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7E879772" w14:textId="1CA07B53" w:rsidR="00277DB6" w:rsidRPr="00361C55" w:rsidRDefault="00962516" w:rsidP="00770A2B">
            <w:pPr>
              <w:suppressAutoHyphens w:val="0"/>
              <w:spacing w:line="240" w:lineRule="exact"/>
              <w:ind w:firstLineChars="100" w:firstLine="200"/>
              <w:jc w:val="center"/>
              <w:rPr>
                <w:rFonts w:cs="ＭＳ Ｐゴシック"/>
                <w:color w:val="auto"/>
                <w:kern w:val="0"/>
                <w:sz w:val="20"/>
              </w:rPr>
            </w:pPr>
            <w:r w:rsidRPr="00361C55">
              <w:rPr>
                <w:rFonts w:cs="ＭＳ Ｐゴシック"/>
                <w:color w:val="auto"/>
                <w:kern w:val="0"/>
                <w:sz w:val="20"/>
              </w:rPr>
              <w:t>687,053</w:t>
            </w:r>
          </w:p>
        </w:tc>
        <w:tc>
          <w:tcPr>
            <w:tcW w:w="1057" w:type="dxa"/>
          </w:tcPr>
          <w:p w14:paraId="20E54F8B" w14:textId="77777777" w:rsidR="003C395E" w:rsidRPr="00361C55" w:rsidRDefault="003C395E" w:rsidP="003C395E">
            <w:pPr>
              <w:suppressAutoHyphens w:val="0"/>
              <w:spacing w:line="240" w:lineRule="exact"/>
              <w:jc w:val="right"/>
              <w:rPr>
                <w:rFonts w:cs="ＭＳ Ｐゴシック"/>
                <w:color w:val="auto"/>
                <w:kern w:val="0"/>
                <w:sz w:val="16"/>
                <w:szCs w:val="16"/>
              </w:rPr>
            </w:pPr>
            <w:r w:rsidRPr="00361C55">
              <w:rPr>
                <w:rFonts w:cs="ＭＳ Ｐゴシック" w:hint="eastAsia"/>
                <w:color w:val="auto"/>
                <w:kern w:val="0"/>
                <w:sz w:val="16"/>
                <w:szCs w:val="16"/>
              </w:rPr>
              <w:t>千円</w:t>
            </w:r>
          </w:p>
          <w:p w14:paraId="0310E086" w14:textId="20F36E6D" w:rsidR="00277DB6" w:rsidRPr="00361C55" w:rsidRDefault="00962516" w:rsidP="003C395E">
            <w:pPr>
              <w:suppressAutoHyphens w:val="0"/>
              <w:spacing w:line="240" w:lineRule="exact"/>
              <w:jc w:val="right"/>
              <w:rPr>
                <w:rFonts w:cs="ＭＳ Ｐゴシック"/>
                <w:color w:val="auto"/>
                <w:kern w:val="0"/>
                <w:sz w:val="20"/>
              </w:rPr>
            </w:pPr>
            <w:r w:rsidRPr="00361C55">
              <w:rPr>
                <w:rFonts w:cs="ＭＳ Ｐゴシック" w:hint="eastAsia"/>
                <w:color w:val="auto"/>
                <w:kern w:val="0"/>
                <w:sz w:val="20"/>
              </w:rPr>
              <w:t>6</w:t>
            </w:r>
            <w:r w:rsidRPr="00361C55">
              <w:rPr>
                <w:rFonts w:cs="ＭＳ Ｐゴシック"/>
                <w:color w:val="auto"/>
                <w:kern w:val="0"/>
                <w:sz w:val="20"/>
              </w:rPr>
              <w:t>87,053</w:t>
            </w:r>
          </w:p>
        </w:tc>
      </w:tr>
    </w:tbl>
    <w:p w14:paraId="45F763E3" w14:textId="1FE1906A" w:rsidR="007C094A" w:rsidRPr="00361C55" w:rsidRDefault="00962516" w:rsidP="00962516">
      <w:pPr>
        <w:rPr>
          <w:color w:val="auto"/>
          <w:kern w:val="2"/>
          <w:sz w:val="22"/>
          <w:szCs w:val="22"/>
        </w:rPr>
      </w:pPr>
      <w:r w:rsidRPr="00361C55">
        <w:rPr>
          <w:rFonts w:hint="eastAsia"/>
          <w:color w:val="auto"/>
          <w:kern w:val="2"/>
          <w:sz w:val="22"/>
          <w:szCs w:val="22"/>
        </w:rPr>
        <w:t>※平成30～令和6年度は実績。令和6年度時点の解消すべき赤字額は1,617,268千円</w:t>
      </w:r>
    </w:p>
    <w:p w14:paraId="6DC1D13C" w14:textId="36DC1D8F" w:rsidR="00962516" w:rsidRPr="00957119" w:rsidRDefault="00962516" w:rsidP="005A0DD4">
      <w:pPr>
        <w:ind w:firstLineChars="100" w:firstLine="220"/>
        <w:rPr>
          <w:color w:val="auto"/>
          <w:kern w:val="2"/>
          <w:sz w:val="22"/>
          <w:szCs w:val="22"/>
        </w:rPr>
      </w:pPr>
    </w:p>
    <w:p w14:paraId="6D3468A5" w14:textId="0F0883D0" w:rsidR="001A6A77" w:rsidRPr="00361C55" w:rsidRDefault="005A0DD4" w:rsidP="005A0DD4">
      <w:pPr>
        <w:ind w:firstLineChars="100" w:firstLine="220"/>
        <w:rPr>
          <w:color w:val="auto"/>
          <w:kern w:val="2"/>
          <w:sz w:val="22"/>
          <w:szCs w:val="22"/>
        </w:rPr>
      </w:pPr>
      <w:r w:rsidRPr="00957119">
        <w:rPr>
          <w:rFonts w:hint="eastAsia"/>
          <w:color w:val="auto"/>
          <w:kern w:val="2"/>
          <w:sz w:val="22"/>
          <w:szCs w:val="22"/>
        </w:rPr>
        <w:t>東京都国民健康保険運営方針においては、「決算補填等を目的とする法定外一般会計繰入等の解消・削減すべき赤字について、計画的・段階的な解消が図られるよう取り組む必要がある」とされており、国や都からは、法定外繰入金（赤字）の削減・解消が強く求められています。</w:t>
      </w:r>
      <w:r w:rsidR="001A6A77" w:rsidRPr="00361C55">
        <w:rPr>
          <w:rFonts w:hint="eastAsia"/>
          <w:color w:val="auto"/>
          <w:kern w:val="2"/>
          <w:sz w:val="22"/>
          <w:szCs w:val="22"/>
        </w:rPr>
        <w:t>令和６年６月に改正された保険料水準統一加速化プランでは、遅くとも令和18年度保険料算定時までに保険料率を完全統一する目標とスケジュールが示され、これを受け、東京都も令和18年度保険料算定時までに保険料率完全統一を目標とし、達成により決算補填等目的の法定外繰入れは理論上解消されるとしています。</w:t>
      </w:r>
    </w:p>
    <w:p w14:paraId="6078223B" w14:textId="51B72066" w:rsidR="00A413A3" w:rsidRPr="00361C55" w:rsidRDefault="005A0DD4" w:rsidP="005A0DD4">
      <w:pPr>
        <w:rPr>
          <w:color w:val="auto"/>
          <w:sz w:val="22"/>
          <w:szCs w:val="22"/>
        </w:rPr>
      </w:pPr>
      <w:r w:rsidRPr="00361C55">
        <w:rPr>
          <w:rFonts w:hint="eastAsia"/>
          <w:color w:val="auto"/>
          <w:sz w:val="22"/>
          <w:szCs w:val="22"/>
        </w:rPr>
        <w:t xml:space="preserve">　三鷹市においても、国民健康保険財政の健全化に向けて、財政運営の中心的な役割を担う東京都とともに、赤字削減・解消、収納率向上、医療費適正化に向けた取り組みを進めていく</w:t>
      </w:r>
      <w:r w:rsidR="001A6A77" w:rsidRPr="00361C55">
        <w:rPr>
          <w:rFonts w:hint="eastAsia"/>
          <w:color w:val="auto"/>
          <w:sz w:val="22"/>
          <w:szCs w:val="22"/>
        </w:rPr>
        <w:t>必要があります</w:t>
      </w:r>
      <w:r w:rsidRPr="00361C55">
        <w:rPr>
          <w:rFonts w:hint="eastAsia"/>
          <w:color w:val="auto"/>
          <w:sz w:val="22"/>
          <w:szCs w:val="22"/>
        </w:rPr>
        <w:t>。</w:t>
      </w:r>
    </w:p>
    <w:p w14:paraId="7BC61875" w14:textId="77777777" w:rsidR="003850B2" w:rsidRPr="00B95010" w:rsidRDefault="003850B2">
      <w:pPr>
        <w:rPr>
          <w:color w:val="FF0000"/>
        </w:rPr>
      </w:pPr>
    </w:p>
    <w:p w14:paraId="79A53756" w14:textId="5BD9F2D2" w:rsidR="00F77274" w:rsidRDefault="00F77274">
      <w:pPr>
        <w:rPr>
          <w:color w:val="FF0000"/>
        </w:rPr>
      </w:pPr>
    </w:p>
    <w:p w14:paraId="1F0E3F7D" w14:textId="0B0C006B" w:rsidR="00450D1D" w:rsidRDefault="00450D1D">
      <w:pPr>
        <w:rPr>
          <w:color w:val="FF0000"/>
        </w:rPr>
      </w:pPr>
    </w:p>
    <w:p w14:paraId="785C7C88" w14:textId="77777777" w:rsidR="00AD75FA" w:rsidRDefault="00AD75FA">
      <w:pPr>
        <w:rPr>
          <w:color w:val="FF0000"/>
        </w:rPr>
      </w:pPr>
    </w:p>
    <w:p w14:paraId="3C6640BA" w14:textId="1B252087" w:rsidR="007B1EFF" w:rsidRDefault="007B1EFF">
      <w:pPr>
        <w:rPr>
          <w:noProof/>
        </w:rPr>
      </w:pPr>
      <w:r>
        <w:rPr>
          <w:noProof/>
        </w:rPr>
        <w:lastRenderedPageBreak/>
        <w:drawing>
          <wp:anchor distT="0" distB="0" distL="114300" distR="114300" simplePos="0" relativeHeight="251658240" behindDoc="0" locked="0" layoutInCell="1" allowOverlap="1" wp14:anchorId="5809936D" wp14:editId="38C732C0">
            <wp:simplePos x="0" y="0"/>
            <wp:positionH relativeFrom="margin">
              <wp:posOffset>-635</wp:posOffset>
            </wp:positionH>
            <wp:positionV relativeFrom="paragraph">
              <wp:posOffset>-2540</wp:posOffset>
            </wp:positionV>
            <wp:extent cx="5400040" cy="3505200"/>
            <wp:effectExtent l="0" t="0" r="0" b="0"/>
            <wp:wrapNone/>
            <wp:docPr id="1671700959"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00959" name="図 2" descr="ダイアグラム&#10;&#10;自動的に生成された説明"/>
                    <pic:cNvPicPr>
                      <a:picLocks noChangeAspect="1" noChangeArrowheads="1"/>
                    </pic:cNvPicPr>
                  </pic:nvPicPr>
                  <pic:blipFill rotWithShape="1">
                    <a:blip r:embed="rId18">
                      <a:extLst>
                        <a:ext uri="{28A0092B-C50C-407E-A947-70E740481C1C}">
                          <a14:useLocalDpi xmlns:a14="http://schemas.microsoft.com/office/drawing/2010/main" val="0"/>
                        </a:ext>
                      </a:extLst>
                    </a:blip>
                    <a:srcRect t="2717" b="3516"/>
                    <a:stretch/>
                  </pic:blipFill>
                  <pic:spPr bwMode="auto">
                    <a:xfrm>
                      <a:off x="0" y="0"/>
                      <a:ext cx="5400040" cy="3505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BD88E57" w14:textId="5925D339" w:rsidR="007B1EFF" w:rsidRDefault="007B1EFF">
      <w:pPr>
        <w:rPr>
          <w:noProof/>
        </w:rPr>
      </w:pPr>
    </w:p>
    <w:p w14:paraId="3535DE0B" w14:textId="2DC7A75C" w:rsidR="00AD75FA" w:rsidRDefault="00AD75FA">
      <w:pPr>
        <w:rPr>
          <w:color w:val="FF0000"/>
        </w:rPr>
      </w:pPr>
    </w:p>
    <w:p w14:paraId="42688C57" w14:textId="77777777" w:rsidR="00AD75FA" w:rsidRDefault="00AD75FA">
      <w:pPr>
        <w:rPr>
          <w:color w:val="FF0000"/>
        </w:rPr>
      </w:pPr>
    </w:p>
    <w:p w14:paraId="11E01324" w14:textId="77777777" w:rsidR="00AD75FA" w:rsidRDefault="00AD75FA">
      <w:pPr>
        <w:rPr>
          <w:color w:val="FF0000"/>
        </w:rPr>
      </w:pPr>
    </w:p>
    <w:p w14:paraId="47261AA2" w14:textId="77777777" w:rsidR="00AD75FA" w:rsidRDefault="00AD75FA">
      <w:pPr>
        <w:rPr>
          <w:color w:val="FF0000"/>
        </w:rPr>
      </w:pPr>
    </w:p>
    <w:p w14:paraId="5ED69E17" w14:textId="77777777" w:rsidR="00AD75FA" w:rsidRDefault="00AD75FA">
      <w:pPr>
        <w:rPr>
          <w:color w:val="FF0000"/>
        </w:rPr>
      </w:pPr>
    </w:p>
    <w:p w14:paraId="2AD6C724" w14:textId="77777777" w:rsidR="00AD75FA" w:rsidRDefault="00AD75FA">
      <w:pPr>
        <w:rPr>
          <w:color w:val="FF0000"/>
        </w:rPr>
      </w:pPr>
    </w:p>
    <w:p w14:paraId="51DF960F" w14:textId="77777777" w:rsidR="00AD75FA" w:rsidRDefault="00AD75FA">
      <w:pPr>
        <w:rPr>
          <w:color w:val="FF0000"/>
        </w:rPr>
      </w:pPr>
    </w:p>
    <w:p w14:paraId="2A870FD3" w14:textId="77777777" w:rsidR="00AD75FA" w:rsidRDefault="00AD75FA">
      <w:pPr>
        <w:rPr>
          <w:color w:val="FF0000"/>
        </w:rPr>
      </w:pPr>
    </w:p>
    <w:p w14:paraId="5A1C0D28" w14:textId="77777777" w:rsidR="00AD75FA" w:rsidRDefault="00AD75FA">
      <w:pPr>
        <w:rPr>
          <w:color w:val="FF0000"/>
        </w:rPr>
      </w:pPr>
    </w:p>
    <w:p w14:paraId="69FE0901" w14:textId="77777777" w:rsidR="00AD75FA" w:rsidRDefault="00AD75FA">
      <w:pPr>
        <w:rPr>
          <w:color w:val="FF0000"/>
        </w:rPr>
      </w:pPr>
    </w:p>
    <w:p w14:paraId="5AADE497" w14:textId="77777777" w:rsidR="00AD75FA" w:rsidRDefault="00AD75FA">
      <w:pPr>
        <w:rPr>
          <w:color w:val="FF0000"/>
        </w:rPr>
      </w:pPr>
    </w:p>
    <w:p w14:paraId="6FA5FEEC" w14:textId="77777777" w:rsidR="00AD75FA" w:rsidRDefault="00AD75FA">
      <w:pPr>
        <w:rPr>
          <w:color w:val="FF0000"/>
        </w:rPr>
      </w:pPr>
    </w:p>
    <w:p w14:paraId="754F189E" w14:textId="77777777" w:rsidR="00AD75FA" w:rsidRDefault="00AD75FA">
      <w:pPr>
        <w:rPr>
          <w:color w:val="FF0000"/>
        </w:rPr>
      </w:pPr>
    </w:p>
    <w:p w14:paraId="48D010E0" w14:textId="77777777" w:rsidR="00AD75FA" w:rsidRDefault="00AD75FA">
      <w:pPr>
        <w:rPr>
          <w:color w:val="FF0000"/>
        </w:rPr>
      </w:pPr>
    </w:p>
    <w:p w14:paraId="4C81F2F7" w14:textId="77777777" w:rsidR="00AD75FA" w:rsidRPr="00B95010" w:rsidRDefault="00AD75FA">
      <w:pPr>
        <w:rPr>
          <w:color w:val="FF0000"/>
        </w:rPr>
      </w:pPr>
    </w:p>
    <w:p w14:paraId="51090778" w14:textId="62BEF084" w:rsidR="003850B2" w:rsidRPr="00361C55" w:rsidRDefault="00372B68" w:rsidP="00866015">
      <w:pPr>
        <w:ind w:firstLineChars="100" w:firstLine="220"/>
        <w:rPr>
          <w:color w:val="auto"/>
          <w:sz w:val="22"/>
          <w:szCs w:val="22"/>
        </w:rPr>
      </w:pPr>
      <w:r w:rsidRPr="00361C55">
        <w:rPr>
          <w:rFonts w:hint="eastAsia"/>
          <w:color w:val="auto"/>
          <w:sz w:val="22"/>
          <w:szCs w:val="22"/>
        </w:rPr>
        <w:t>令和</w:t>
      </w:r>
      <w:r w:rsidR="00450D1D" w:rsidRPr="00361C55">
        <w:rPr>
          <w:rFonts w:hint="eastAsia"/>
          <w:color w:val="auto"/>
          <w:sz w:val="22"/>
          <w:szCs w:val="22"/>
        </w:rPr>
        <w:t>６</w:t>
      </w:r>
      <w:r w:rsidRPr="00361C55">
        <w:rPr>
          <w:rFonts w:hint="eastAsia"/>
          <w:color w:val="auto"/>
          <w:sz w:val="22"/>
          <w:szCs w:val="22"/>
        </w:rPr>
        <w:t>年度の</w:t>
      </w:r>
      <w:r w:rsidR="00866015" w:rsidRPr="00361C55">
        <w:rPr>
          <w:rFonts w:hint="eastAsia"/>
          <w:color w:val="auto"/>
          <w:sz w:val="22"/>
          <w:szCs w:val="22"/>
        </w:rPr>
        <w:t>歳出の</w:t>
      </w:r>
      <w:r w:rsidR="00881D8B" w:rsidRPr="00361C55">
        <w:rPr>
          <w:rFonts w:hint="eastAsia"/>
          <w:color w:val="auto"/>
          <w:sz w:val="22"/>
          <w:szCs w:val="22"/>
        </w:rPr>
        <w:t>決</w:t>
      </w:r>
      <w:r w:rsidRPr="00361C55">
        <w:rPr>
          <w:rFonts w:hint="eastAsia"/>
          <w:color w:val="auto"/>
          <w:sz w:val="22"/>
          <w:szCs w:val="22"/>
        </w:rPr>
        <w:t>算額は</w:t>
      </w:r>
      <w:r w:rsidR="00881D8B" w:rsidRPr="00361C55">
        <w:rPr>
          <w:rFonts w:hint="eastAsia"/>
          <w:color w:val="auto"/>
          <w:sz w:val="22"/>
          <w:szCs w:val="22"/>
        </w:rPr>
        <w:t>17</w:t>
      </w:r>
      <w:r w:rsidR="00814E1C" w:rsidRPr="00361C55">
        <w:rPr>
          <w:rFonts w:hint="eastAsia"/>
          <w:color w:val="auto"/>
          <w:sz w:val="22"/>
          <w:szCs w:val="22"/>
        </w:rPr>
        <w:t>9</w:t>
      </w:r>
      <w:r w:rsidRPr="00361C55">
        <w:rPr>
          <w:rFonts w:hint="eastAsia"/>
          <w:color w:val="auto"/>
          <w:sz w:val="22"/>
          <w:szCs w:val="22"/>
        </w:rPr>
        <w:t>億</w:t>
      </w:r>
      <w:r w:rsidR="00450D1D" w:rsidRPr="00361C55">
        <w:rPr>
          <w:rFonts w:hint="eastAsia"/>
          <w:color w:val="auto"/>
          <w:sz w:val="22"/>
          <w:szCs w:val="22"/>
        </w:rPr>
        <w:t>３</w:t>
      </w:r>
      <w:r w:rsidRPr="00361C55">
        <w:rPr>
          <w:rFonts w:hint="eastAsia"/>
          <w:color w:val="auto"/>
          <w:sz w:val="22"/>
          <w:szCs w:val="22"/>
        </w:rPr>
        <w:t>千万円余で前年度</w:t>
      </w:r>
      <w:r w:rsidR="00866015" w:rsidRPr="00361C55">
        <w:rPr>
          <w:rFonts w:hint="eastAsia"/>
          <w:color w:val="auto"/>
          <w:sz w:val="22"/>
          <w:szCs w:val="22"/>
        </w:rPr>
        <w:t>比</w:t>
      </w:r>
      <w:r w:rsidR="00450D1D" w:rsidRPr="00361C55">
        <w:rPr>
          <w:rFonts w:hint="eastAsia"/>
          <w:color w:val="auto"/>
          <w:sz w:val="22"/>
          <w:szCs w:val="22"/>
        </w:rPr>
        <w:t>0.01</w:t>
      </w:r>
      <w:r w:rsidRPr="00361C55">
        <w:rPr>
          <w:rFonts w:hint="eastAsia"/>
          <w:color w:val="auto"/>
          <w:sz w:val="22"/>
          <w:szCs w:val="22"/>
        </w:rPr>
        <w:t>％</w:t>
      </w:r>
      <w:r w:rsidR="00957119" w:rsidRPr="00361C55">
        <w:rPr>
          <w:rFonts w:hint="eastAsia"/>
          <w:color w:val="auto"/>
          <w:sz w:val="22"/>
          <w:szCs w:val="22"/>
        </w:rPr>
        <w:t>増</w:t>
      </w:r>
      <w:r w:rsidRPr="00361C55">
        <w:rPr>
          <w:rFonts w:hint="eastAsia"/>
          <w:color w:val="auto"/>
          <w:sz w:val="22"/>
          <w:szCs w:val="22"/>
        </w:rPr>
        <w:t>と</w:t>
      </w:r>
      <w:r w:rsidR="00450D1D" w:rsidRPr="00361C55">
        <w:rPr>
          <w:rFonts w:hint="eastAsia"/>
          <w:color w:val="auto"/>
          <w:sz w:val="22"/>
          <w:szCs w:val="22"/>
        </w:rPr>
        <w:t>ほぼ同額でした。保険給付費は</w:t>
      </w:r>
      <w:r w:rsidRPr="00361C55">
        <w:rPr>
          <w:rFonts w:hint="eastAsia"/>
          <w:color w:val="auto"/>
          <w:sz w:val="22"/>
          <w:szCs w:val="22"/>
        </w:rPr>
        <w:t>１人あたりの医療費</w:t>
      </w:r>
      <w:r w:rsidR="00881D8B" w:rsidRPr="00361C55">
        <w:rPr>
          <w:rFonts w:hint="eastAsia"/>
          <w:color w:val="auto"/>
          <w:sz w:val="22"/>
          <w:szCs w:val="22"/>
        </w:rPr>
        <w:t>は</w:t>
      </w:r>
      <w:r w:rsidRPr="00361C55">
        <w:rPr>
          <w:rFonts w:hint="eastAsia"/>
          <w:color w:val="auto"/>
          <w:sz w:val="22"/>
          <w:szCs w:val="22"/>
        </w:rPr>
        <w:t>増加して</w:t>
      </w:r>
      <w:r w:rsidR="00881D8B" w:rsidRPr="00361C55">
        <w:rPr>
          <w:rFonts w:hint="eastAsia"/>
          <w:color w:val="auto"/>
          <w:sz w:val="22"/>
          <w:szCs w:val="22"/>
        </w:rPr>
        <w:t>いますが</w:t>
      </w:r>
      <w:r w:rsidR="00957119" w:rsidRPr="00361C55">
        <w:rPr>
          <w:rFonts w:hint="eastAsia"/>
          <w:color w:val="auto"/>
          <w:sz w:val="22"/>
          <w:szCs w:val="22"/>
        </w:rPr>
        <w:t>、</w:t>
      </w:r>
      <w:r w:rsidR="00881D8B" w:rsidRPr="00361C55">
        <w:rPr>
          <w:rFonts w:hint="eastAsia"/>
          <w:color w:val="auto"/>
          <w:sz w:val="22"/>
          <w:szCs w:val="22"/>
        </w:rPr>
        <w:t>被保険者数の減少により</w:t>
      </w:r>
      <w:r w:rsidR="00450D1D" w:rsidRPr="00361C55">
        <w:rPr>
          <w:rFonts w:hint="eastAsia"/>
          <w:color w:val="auto"/>
          <w:sz w:val="22"/>
          <w:szCs w:val="22"/>
        </w:rPr>
        <w:t>前年</w:t>
      </w:r>
      <w:r w:rsidR="007F1ED3" w:rsidRPr="00361C55">
        <w:rPr>
          <w:rFonts w:hint="eastAsia"/>
          <w:color w:val="auto"/>
          <w:sz w:val="22"/>
          <w:szCs w:val="22"/>
        </w:rPr>
        <w:t>度比</w:t>
      </w:r>
      <w:r w:rsidR="00881D8B" w:rsidRPr="00361C55">
        <w:rPr>
          <w:rFonts w:hint="eastAsia"/>
          <w:color w:val="auto"/>
          <w:sz w:val="22"/>
          <w:szCs w:val="22"/>
        </w:rPr>
        <w:t>0.</w:t>
      </w:r>
      <w:r w:rsidR="00450D1D" w:rsidRPr="00361C55">
        <w:rPr>
          <w:rFonts w:hint="eastAsia"/>
          <w:color w:val="auto"/>
          <w:sz w:val="22"/>
          <w:szCs w:val="22"/>
        </w:rPr>
        <w:t>3</w:t>
      </w:r>
      <w:r w:rsidRPr="00361C55">
        <w:rPr>
          <w:rFonts w:hint="eastAsia"/>
          <w:color w:val="auto"/>
          <w:sz w:val="22"/>
          <w:szCs w:val="22"/>
        </w:rPr>
        <w:t>％の</w:t>
      </w:r>
      <w:r w:rsidR="00881D8B" w:rsidRPr="00361C55">
        <w:rPr>
          <w:rFonts w:hint="eastAsia"/>
          <w:color w:val="auto"/>
          <w:sz w:val="22"/>
          <w:szCs w:val="22"/>
        </w:rPr>
        <w:t>減</w:t>
      </w:r>
      <w:r w:rsidRPr="00361C55">
        <w:rPr>
          <w:rFonts w:hint="eastAsia"/>
          <w:color w:val="auto"/>
          <w:sz w:val="22"/>
          <w:szCs w:val="22"/>
        </w:rPr>
        <w:t>となっています。また、国保事業費納付金は東京都全体の療養給付費が</w:t>
      </w:r>
      <w:r w:rsidR="00450D1D" w:rsidRPr="00361C55">
        <w:rPr>
          <w:rFonts w:hint="eastAsia"/>
          <w:color w:val="auto"/>
          <w:sz w:val="22"/>
          <w:szCs w:val="22"/>
        </w:rPr>
        <w:t>減少</w:t>
      </w:r>
      <w:r w:rsidRPr="00361C55">
        <w:rPr>
          <w:rFonts w:hint="eastAsia"/>
          <w:color w:val="auto"/>
          <w:sz w:val="22"/>
          <w:szCs w:val="22"/>
        </w:rPr>
        <w:t>したことなどにより</w:t>
      </w:r>
      <w:r w:rsidR="007F1ED3" w:rsidRPr="00361C55">
        <w:rPr>
          <w:rFonts w:hint="eastAsia"/>
          <w:color w:val="auto"/>
          <w:sz w:val="22"/>
          <w:szCs w:val="22"/>
        </w:rPr>
        <w:t>前年度比</w:t>
      </w:r>
      <w:r w:rsidR="00450D1D" w:rsidRPr="00361C55">
        <w:rPr>
          <w:rFonts w:hint="eastAsia"/>
          <w:color w:val="auto"/>
          <w:sz w:val="22"/>
          <w:szCs w:val="22"/>
        </w:rPr>
        <w:t>0.2</w:t>
      </w:r>
      <w:r w:rsidRPr="00361C55">
        <w:rPr>
          <w:rFonts w:hint="eastAsia"/>
          <w:color w:val="auto"/>
          <w:sz w:val="22"/>
          <w:szCs w:val="22"/>
        </w:rPr>
        <w:t>％の</w:t>
      </w:r>
      <w:r w:rsidR="00450D1D" w:rsidRPr="00361C55">
        <w:rPr>
          <w:rFonts w:hint="eastAsia"/>
          <w:color w:val="auto"/>
          <w:sz w:val="22"/>
          <w:szCs w:val="22"/>
        </w:rPr>
        <w:t>減</w:t>
      </w:r>
      <w:r w:rsidRPr="00361C55">
        <w:rPr>
          <w:rFonts w:hint="eastAsia"/>
          <w:color w:val="auto"/>
          <w:sz w:val="22"/>
          <w:szCs w:val="22"/>
        </w:rPr>
        <w:t>となっています。</w:t>
      </w:r>
    </w:p>
    <w:p w14:paraId="62707171" w14:textId="379D4255" w:rsidR="00372B68" w:rsidRPr="00361C55" w:rsidRDefault="00372B68">
      <w:pPr>
        <w:rPr>
          <w:color w:val="auto"/>
        </w:rPr>
      </w:pPr>
      <w:r w:rsidRPr="00361C55">
        <w:rPr>
          <w:rFonts w:hint="eastAsia"/>
          <w:color w:val="auto"/>
          <w:sz w:val="22"/>
          <w:szCs w:val="22"/>
        </w:rPr>
        <w:t xml:space="preserve">　歳入</w:t>
      </w:r>
      <w:r w:rsidR="00866015" w:rsidRPr="00361C55">
        <w:rPr>
          <w:rFonts w:hint="eastAsia"/>
          <w:color w:val="auto"/>
          <w:sz w:val="22"/>
          <w:szCs w:val="22"/>
        </w:rPr>
        <w:t>の決算額</w:t>
      </w:r>
      <w:r w:rsidRPr="00361C55">
        <w:rPr>
          <w:rFonts w:hint="eastAsia"/>
          <w:color w:val="auto"/>
          <w:sz w:val="22"/>
          <w:szCs w:val="22"/>
        </w:rPr>
        <w:t>は、</w:t>
      </w:r>
      <w:r w:rsidR="00450D1D" w:rsidRPr="00361C55">
        <w:rPr>
          <w:rFonts w:hint="eastAsia"/>
          <w:color w:val="auto"/>
          <w:sz w:val="22"/>
          <w:szCs w:val="22"/>
        </w:rPr>
        <w:t>181</w:t>
      </w:r>
      <w:r w:rsidR="00866015" w:rsidRPr="00361C55">
        <w:rPr>
          <w:rFonts w:hint="eastAsia"/>
          <w:color w:val="auto"/>
          <w:sz w:val="22"/>
          <w:szCs w:val="22"/>
        </w:rPr>
        <w:t>億</w:t>
      </w:r>
      <w:r w:rsidR="00450D1D" w:rsidRPr="00361C55">
        <w:rPr>
          <w:rFonts w:hint="eastAsia"/>
          <w:color w:val="auto"/>
          <w:sz w:val="22"/>
          <w:szCs w:val="22"/>
        </w:rPr>
        <w:t>４</w:t>
      </w:r>
      <w:r w:rsidR="00866015" w:rsidRPr="00361C55">
        <w:rPr>
          <w:rFonts w:hint="eastAsia"/>
          <w:color w:val="auto"/>
          <w:sz w:val="22"/>
          <w:szCs w:val="22"/>
        </w:rPr>
        <w:t>千万円余で前年度比</w:t>
      </w:r>
      <w:r w:rsidR="00450D1D" w:rsidRPr="00361C55">
        <w:rPr>
          <w:rFonts w:hint="eastAsia"/>
          <w:color w:val="auto"/>
          <w:sz w:val="22"/>
          <w:szCs w:val="22"/>
        </w:rPr>
        <w:t>0.4</w:t>
      </w:r>
      <w:r w:rsidR="00866015" w:rsidRPr="00361C55">
        <w:rPr>
          <w:rFonts w:hint="eastAsia"/>
          <w:color w:val="auto"/>
          <w:sz w:val="22"/>
          <w:szCs w:val="22"/>
        </w:rPr>
        <w:t>％増となって</w:t>
      </w:r>
      <w:r w:rsidR="00B66BC5" w:rsidRPr="00361C55">
        <w:rPr>
          <w:rFonts w:hint="eastAsia"/>
          <w:color w:val="auto"/>
          <w:sz w:val="22"/>
          <w:szCs w:val="22"/>
        </w:rPr>
        <w:t>います。この</w:t>
      </w:r>
      <w:r w:rsidR="00AD75FA">
        <w:rPr>
          <w:rFonts w:hint="eastAsia"/>
          <w:color w:val="auto"/>
          <w:sz w:val="22"/>
          <w:szCs w:val="22"/>
        </w:rPr>
        <w:t>うち</w:t>
      </w:r>
      <w:r w:rsidR="00866015" w:rsidRPr="00361C55">
        <w:rPr>
          <w:rFonts w:hint="eastAsia"/>
          <w:color w:val="auto"/>
          <w:sz w:val="22"/>
          <w:szCs w:val="22"/>
        </w:rPr>
        <w:t>、</w:t>
      </w:r>
      <w:r w:rsidRPr="00361C55">
        <w:rPr>
          <w:rFonts w:hint="eastAsia"/>
          <w:color w:val="auto"/>
          <w:sz w:val="22"/>
          <w:szCs w:val="22"/>
        </w:rPr>
        <w:t>国民健康保険税</w:t>
      </w:r>
      <w:r w:rsidR="00957119" w:rsidRPr="00361C55">
        <w:rPr>
          <w:rFonts w:hint="eastAsia"/>
          <w:color w:val="auto"/>
          <w:sz w:val="22"/>
          <w:szCs w:val="22"/>
        </w:rPr>
        <w:t>は</w:t>
      </w:r>
      <w:r w:rsidR="00450D1D" w:rsidRPr="00361C55">
        <w:rPr>
          <w:rFonts w:hint="eastAsia"/>
          <w:color w:val="auto"/>
          <w:sz w:val="22"/>
          <w:szCs w:val="22"/>
        </w:rPr>
        <w:t>保険税率の改定や収納率の向上に</w:t>
      </w:r>
      <w:r w:rsidR="00957119" w:rsidRPr="00361C55">
        <w:rPr>
          <w:rFonts w:hint="eastAsia"/>
          <w:color w:val="auto"/>
          <w:sz w:val="22"/>
          <w:szCs w:val="22"/>
        </w:rPr>
        <w:t>より</w:t>
      </w:r>
      <w:r w:rsidR="007F1ED3" w:rsidRPr="00361C55">
        <w:rPr>
          <w:rFonts w:hint="eastAsia"/>
          <w:color w:val="auto"/>
          <w:sz w:val="22"/>
          <w:szCs w:val="22"/>
        </w:rPr>
        <w:t>前年度比</w:t>
      </w:r>
      <w:r w:rsidR="00450D1D" w:rsidRPr="00361C55">
        <w:rPr>
          <w:rFonts w:hint="eastAsia"/>
          <w:color w:val="auto"/>
          <w:sz w:val="22"/>
          <w:szCs w:val="22"/>
        </w:rPr>
        <w:t>6.8</w:t>
      </w:r>
      <w:r w:rsidRPr="00361C55">
        <w:rPr>
          <w:rFonts w:hint="eastAsia"/>
          <w:color w:val="auto"/>
          <w:sz w:val="22"/>
          <w:szCs w:val="22"/>
        </w:rPr>
        <w:t>％の</w:t>
      </w:r>
      <w:r w:rsidR="00450D1D" w:rsidRPr="00361C55">
        <w:rPr>
          <w:rFonts w:hint="eastAsia"/>
          <w:color w:val="auto"/>
          <w:sz w:val="22"/>
          <w:szCs w:val="22"/>
        </w:rPr>
        <w:t>増</w:t>
      </w:r>
      <w:r w:rsidRPr="00361C55">
        <w:rPr>
          <w:rFonts w:hint="eastAsia"/>
          <w:color w:val="auto"/>
          <w:sz w:val="22"/>
          <w:szCs w:val="22"/>
        </w:rPr>
        <w:t>とな</w:t>
      </w:r>
      <w:r w:rsidR="00450D1D" w:rsidRPr="00361C55">
        <w:rPr>
          <w:rFonts w:hint="eastAsia"/>
          <w:color w:val="auto"/>
          <w:sz w:val="22"/>
          <w:szCs w:val="22"/>
        </w:rPr>
        <w:t>り、その結果、解消・削減すべき赤字額である一般会計からの法定外繰入金が前年度比15.4％の減とな</w:t>
      </w:r>
      <w:r w:rsidR="00AD75FA">
        <w:rPr>
          <w:rFonts w:hint="eastAsia"/>
          <w:color w:val="auto"/>
          <w:sz w:val="22"/>
          <w:szCs w:val="22"/>
        </w:rPr>
        <w:t>っています</w:t>
      </w:r>
      <w:r w:rsidR="00450D1D" w:rsidRPr="00361C55">
        <w:rPr>
          <w:rFonts w:hint="eastAsia"/>
          <w:color w:val="auto"/>
          <w:sz w:val="22"/>
          <w:szCs w:val="22"/>
        </w:rPr>
        <w:t>。</w:t>
      </w:r>
    </w:p>
    <w:p w14:paraId="0EBCD6A4" w14:textId="77777777" w:rsidR="00F77274" w:rsidRPr="00B95010" w:rsidRDefault="00F77274">
      <w:pPr>
        <w:rPr>
          <w:color w:val="FF0000"/>
        </w:rPr>
      </w:pPr>
    </w:p>
    <w:p w14:paraId="455115D8" w14:textId="77777777" w:rsidR="00F91F77" w:rsidRPr="005D5FFB" w:rsidRDefault="00F91F77" w:rsidP="00F91F77">
      <w:pPr>
        <w:rPr>
          <w:rFonts w:ascii="ＭＳ ゴシック" w:eastAsia="ＭＳ ゴシック" w:hAnsi="ＭＳ ゴシック"/>
          <w:b/>
          <w:bCs/>
          <w:color w:val="auto"/>
          <w:sz w:val="22"/>
          <w:szCs w:val="22"/>
        </w:rPr>
      </w:pPr>
      <w:r w:rsidRPr="005D5FFB">
        <w:rPr>
          <w:rFonts w:ascii="ＭＳ ゴシック" w:eastAsia="ＭＳ ゴシック" w:hAnsi="ＭＳ ゴシック" w:hint="eastAsia"/>
          <w:b/>
          <w:bCs/>
          <w:color w:val="auto"/>
          <w:sz w:val="22"/>
          <w:szCs w:val="22"/>
        </w:rPr>
        <w:t>〇マイナ保険証及び資格確認書の交付</w:t>
      </w:r>
    </w:p>
    <w:p w14:paraId="502F7CB9" w14:textId="7901B403" w:rsidR="00984F8B" w:rsidRPr="00A3720E" w:rsidRDefault="00984F8B" w:rsidP="00984F8B">
      <w:pPr>
        <w:suppressAutoHyphens w:val="0"/>
        <w:ind w:firstLineChars="100" w:firstLine="210"/>
        <w:rPr>
          <w:rFonts w:ascii="ＭＳ ゴシック" w:eastAsia="ＭＳ ゴシック" w:hAnsi="ＭＳ ゴシック"/>
          <w:bCs/>
          <w:color w:val="auto"/>
          <w:kern w:val="2"/>
          <w:szCs w:val="21"/>
        </w:rPr>
      </w:pPr>
      <w:r w:rsidRPr="00A3720E">
        <w:rPr>
          <w:rFonts w:hint="eastAsia"/>
          <w:color w:val="auto"/>
          <w:kern w:val="2"/>
          <w:szCs w:val="21"/>
        </w:rPr>
        <w:t>令和５年６月２日</w:t>
      </w:r>
      <w:r w:rsidR="00AD75FA">
        <w:rPr>
          <w:rFonts w:hint="eastAsia"/>
          <w:color w:val="auto"/>
          <w:kern w:val="2"/>
          <w:szCs w:val="21"/>
        </w:rPr>
        <w:t>に「</w:t>
      </w:r>
      <w:r w:rsidR="00AD75FA" w:rsidRPr="00AD75FA">
        <w:rPr>
          <w:rFonts w:hint="eastAsia"/>
          <w:color w:val="auto"/>
          <w:kern w:val="2"/>
          <w:szCs w:val="21"/>
        </w:rPr>
        <w:t>行政手続における特定の個人を識別するための番号の利用等に関する法律</w:t>
      </w:r>
      <w:r w:rsidR="00AD75FA">
        <w:rPr>
          <w:rFonts w:hint="eastAsia"/>
          <w:color w:val="auto"/>
          <w:kern w:val="2"/>
          <w:szCs w:val="21"/>
        </w:rPr>
        <w:t>（</w:t>
      </w:r>
      <w:r w:rsidRPr="00A3720E">
        <w:rPr>
          <w:rFonts w:hint="eastAsia"/>
          <w:color w:val="auto"/>
          <w:kern w:val="2"/>
          <w:szCs w:val="21"/>
        </w:rPr>
        <w:t>改正マイナンバー法</w:t>
      </w:r>
      <w:r w:rsidR="00AD75FA">
        <w:rPr>
          <w:rFonts w:hint="eastAsia"/>
          <w:color w:val="auto"/>
          <w:kern w:val="2"/>
          <w:szCs w:val="21"/>
        </w:rPr>
        <w:t>）」</w:t>
      </w:r>
      <w:r w:rsidRPr="00A3720E">
        <w:rPr>
          <w:rFonts w:hint="eastAsia"/>
          <w:color w:val="auto"/>
          <w:kern w:val="2"/>
          <w:szCs w:val="21"/>
        </w:rPr>
        <w:t>が成立し、マイナンバーカードと一体化したマイナ保険証を基本とする仕組みに移行しました。これにより、令和６年12月２日からは新規の保険証</w:t>
      </w:r>
      <w:r w:rsidR="00361C55" w:rsidRPr="00A3720E">
        <w:rPr>
          <w:rFonts w:hint="eastAsia"/>
          <w:color w:val="auto"/>
          <w:kern w:val="2"/>
          <w:szCs w:val="21"/>
        </w:rPr>
        <w:t>の</w:t>
      </w:r>
      <w:r w:rsidRPr="00A3720E">
        <w:rPr>
          <w:rFonts w:hint="eastAsia"/>
          <w:color w:val="auto"/>
          <w:kern w:val="2"/>
          <w:szCs w:val="21"/>
        </w:rPr>
        <w:t>発行</w:t>
      </w:r>
      <w:r w:rsidR="00361C55" w:rsidRPr="00A3720E">
        <w:rPr>
          <w:rFonts w:hint="eastAsia"/>
          <w:color w:val="auto"/>
          <w:kern w:val="2"/>
          <w:szCs w:val="21"/>
        </w:rPr>
        <w:t>は行わず</w:t>
      </w:r>
      <w:r w:rsidRPr="00A3720E">
        <w:rPr>
          <w:rFonts w:hint="eastAsia"/>
          <w:color w:val="auto"/>
          <w:kern w:val="2"/>
          <w:szCs w:val="21"/>
        </w:rPr>
        <w:t>、国保への新規加入者、紛失等による再発行の際には、マイナ保険証の有無により対応が変更となりました。</w:t>
      </w:r>
    </w:p>
    <w:tbl>
      <w:tblPr>
        <w:tblStyle w:val="2"/>
        <w:tblW w:w="0" w:type="auto"/>
        <w:tblInd w:w="421" w:type="dxa"/>
        <w:tblLook w:val="04A0" w:firstRow="1" w:lastRow="0" w:firstColumn="1" w:lastColumn="0" w:noHBand="0" w:noVBand="1"/>
      </w:tblPr>
      <w:tblGrid>
        <w:gridCol w:w="2976"/>
        <w:gridCol w:w="4395"/>
      </w:tblGrid>
      <w:tr w:rsidR="00361C55" w:rsidRPr="00361C55" w14:paraId="532FAE81" w14:textId="77777777" w:rsidTr="00AB6C05">
        <w:tc>
          <w:tcPr>
            <w:tcW w:w="2976" w:type="dxa"/>
          </w:tcPr>
          <w:p w14:paraId="48D0A7D0" w14:textId="77777777" w:rsidR="00984F8B" w:rsidRPr="00361C55" w:rsidRDefault="00984F8B" w:rsidP="00984F8B">
            <w:pPr>
              <w:suppressAutoHyphens w:val="0"/>
              <w:adjustRightInd w:val="0"/>
              <w:rPr>
                <w:rFonts w:ascii="ＭＳ ゴシック" w:eastAsia="ＭＳ ゴシック" w:hAnsi="ＭＳ ゴシック"/>
                <w:color w:val="auto"/>
                <w:kern w:val="0"/>
                <w:sz w:val="21"/>
                <w:szCs w:val="21"/>
              </w:rPr>
            </w:pPr>
            <w:r w:rsidRPr="00361C55">
              <w:rPr>
                <w:rFonts w:ascii="ＭＳ ゴシック" w:eastAsia="ＭＳ ゴシック" w:hAnsi="ＭＳ ゴシック" w:hint="eastAsia"/>
                <w:color w:val="auto"/>
                <w:kern w:val="0"/>
                <w:sz w:val="21"/>
                <w:szCs w:val="21"/>
              </w:rPr>
              <w:t>マイナ保険証の有無</w:t>
            </w:r>
          </w:p>
        </w:tc>
        <w:tc>
          <w:tcPr>
            <w:tcW w:w="4395" w:type="dxa"/>
          </w:tcPr>
          <w:p w14:paraId="07C2B1E7" w14:textId="77777777" w:rsidR="00984F8B" w:rsidRPr="00361C55" w:rsidRDefault="00984F8B" w:rsidP="00984F8B">
            <w:pPr>
              <w:suppressAutoHyphens w:val="0"/>
              <w:adjustRightInd w:val="0"/>
              <w:rPr>
                <w:rFonts w:ascii="ＭＳ ゴシック" w:eastAsia="ＭＳ ゴシック" w:hAnsi="ＭＳ ゴシック"/>
                <w:color w:val="auto"/>
                <w:kern w:val="0"/>
                <w:sz w:val="21"/>
                <w:szCs w:val="21"/>
              </w:rPr>
            </w:pPr>
            <w:r w:rsidRPr="00361C55">
              <w:rPr>
                <w:rFonts w:ascii="ＭＳ ゴシック" w:eastAsia="ＭＳ ゴシック" w:hAnsi="ＭＳ ゴシック" w:hint="eastAsia"/>
                <w:color w:val="auto"/>
                <w:kern w:val="0"/>
                <w:sz w:val="21"/>
                <w:szCs w:val="21"/>
              </w:rPr>
              <w:t>交付するもの</w:t>
            </w:r>
          </w:p>
        </w:tc>
      </w:tr>
      <w:tr w:rsidR="00361C55" w:rsidRPr="00361C55" w14:paraId="3830972B" w14:textId="77777777" w:rsidTr="00AB6C05">
        <w:tc>
          <w:tcPr>
            <w:tcW w:w="2976" w:type="dxa"/>
          </w:tcPr>
          <w:p w14:paraId="67465E8E" w14:textId="77777777" w:rsidR="00984F8B" w:rsidRPr="00361C55" w:rsidRDefault="00984F8B" w:rsidP="00984F8B">
            <w:pPr>
              <w:suppressAutoHyphens w:val="0"/>
              <w:adjustRightInd w:val="0"/>
              <w:rPr>
                <w:color w:val="auto"/>
                <w:kern w:val="0"/>
                <w:sz w:val="21"/>
                <w:szCs w:val="21"/>
              </w:rPr>
            </w:pPr>
            <w:r w:rsidRPr="00361C55">
              <w:rPr>
                <w:rFonts w:hint="eastAsia"/>
                <w:color w:val="auto"/>
                <w:kern w:val="0"/>
                <w:sz w:val="21"/>
                <w:szCs w:val="21"/>
              </w:rPr>
              <w:t>あり</w:t>
            </w:r>
          </w:p>
        </w:tc>
        <w:tc>
          <w:tcPr>
            <w:tcW w:w="4395" w:type="dxa"/>
          </w:tcPr>
          <w:p w14:paraId="11A669AC" w14:textId="77777777" w:rsidR="00984F8B" w:rsidRPr="00361C55" w:rsidRDefault="00984F8B" w:rsidP="00984F8B">
            <w:pPr>
              <w:suppressAutoHyphens w:val="0"/>
              <w:adjustRightInd w:val="0"/>
              <w:rPr>
                <w:color w:val="auto"/>
                <w:kern w:val="0"/>
                <w:sz w:val="21"/>
                <w:szCs w:val="21"/>
              </w:rPr>
            </w:pPr>
            <w:r w:rsidRPr="00361C55">
              <w:rPr>
                <w:rFonts w:hint="eastAsia"/>
                <w:color w:val="auto"/>
                <w:kern w:val="0"/>
                <w:sz w:val="21"/>
                <w:szCs w:val="21"/>
              </w:rPr>
              <w:t>資格情報のお知らせ</w:t>
            </w:r>
          </w:p>
        </w:tc>
      </w:tr>
      <w:tr w:rsidR="00361C55" w:rsidRPr="00361C55" w14:paraId="2111F152" w14:textId="77777777" w:rsidTr="00AB6C05">
        <w:tc>
          <w:tcPr>
            <w:tcW w:w="2976" w:type="dxa"/>
          </w:tcPr>
          <w:p w14:paraId="3B24227D" w14:textId="77777777" w:rsidR="00984F8B" w:rsidRPr="00361C55" w:rsidRDefault="00984F8B" w:rsidP="00984F8B">
            <w:pPr>
              <w:suppressAutoHyphens w:val="0"/>
              <w:adjustRightInd w:val="0"/>
              <w:rPr>
                <w:color w:val="auto"/>
                <w:kern w:val="0"/>
                <w:sz w:val="21"/>
                <w:szCs w:val="21"/>
              </w:rPr>
            </w:pPr>
            <w:r w:rsidRPr="00361C55">
              <w:rPr>
                <w:rFonts w:hint="eastAsia"/>
                <w:color w:val="auto"/>
                <w:kern w:val="0"/>
                <w:sz w:val="21"/>
                <w:szCs w:val="21"/>
              </w:rPr>
              <w:t>なし</w:t>
            </w:r>
          </w:p>
        </w:tc>
        <w:tc>
          <w:tcPr>
            <w:tcW w:w="4395" w:type="dxa"/>
          </w:tcPr>
          <w:p w14:paraId="744BF564" w14:textId="77777777" w:rsidR="00984F8B" w:rsidRPr="00361C55" w:rsidRDefault="00984F8B" w:rsidP="00984F8B">
            <w:pPr>
              <w:suppressAutoHyphens w:val="0"/>
              <w:adjustRightInd w:val="0"/>
              <w:rPr>
                <w:color w:val="auto"/>
                <w:kern w:val="0"/>
                <w:sz w:val="21"/>
                <w:szCs w:val="21"/>
              </w:rPr>
            </w:pPr>
            <w:r w:rsidRPr="00361C55">
              <w:rPr>
                <w:rFonts w:hint="eastAsia"/>
                <w:color w:val="auto"/>
                <w:kern w:val="0"/>
                <w:sz w:val="21"/>
                <w:szCs w:val="21"/>
              </w:rPr>
              <w:t>資格確認書</w:t>
            </w:r>
          </w:p>
        </w:tc>
      </w:tr>
    </w:tbl>
    <w:p w14:paraId="48639128" w14:textId="3CCDF686" w:rsidR="00984F8B" w:rsidRPr="00361C55" w:rsidRDefault="00984F8B" w:rsidP="00AD75FA">
      <w:pPr>
        <w:suppressAutoHyphens w:val="0"/>
        <w:adjustRightInd w:val="0"/>
        <w:ind w:firstLineChars="100" w:firstLine="210"/>
        <w:rPr>
          <w:color w:val="auto"/>
          <w:kern w:val="2"/>
          <w:szCs w:val="21"/>
        </w:rPr>
      </w:pPr>
      <w:r w:rsidRPr="00361C55">
        <w:rPr>
          <w:rFonts w:hint="eastAsia"/>
          <w:color w:val="auto"/>
          <w:kern w:val="2"/>
          <w:szCs w:val="21"/>
        </w:rPr>
        <w:t>また、経過措置が設けられたため、12月１日以前に交付された三鷹市の</w:t>
      </w:r>
      <w:r w:rsidR="00361C55" w:rsidRPr="00361C55">
        <w:rPr>
          <w:rFonts w:hint="eastAsia"/>
          <w:color w:val="auto"/>
          <w:kern w:val="2"/>
          <w:szCs w:val="21"/>
        </w:rPr>
        <w:t>国民健康</w:t>
      </w:r>
      <w:r w:rsidRPr="00361C55">
        <w:rPr>
          <w:rFonts w:hint="eastAsia"/>
          <w:color w:val="auto"/>
          <w:kern w:val="2"/>
          <w:szCs w:val="21"/>
        </w:rPr>
        <w:t>保険証は引き続き有効期限（最長：令和７年９月30日）まで使用することができることとなりました。</w:t>
      </w:r>
    </w:p>
    <w:p w14:paraId="471A5E35" w14:textId="55201F41" w:rsidR="00984F8B" w:rsidRPr="00361C55" w:rsidRDefault="00984F8B" w:rsidP="00AD75FA">
      <w:pPr>
        <w:suppressAutoHyphens w:val="0"/>
        <w:adjustRightInd w:val="0"/>
        <w:ind w:firstLineChars="100" w:firstLine="210"/>
        <w:rPr>
          <w:color w:val="auto"/>
          <w:kern w:val="2"/>
          <w:szCs w:val="21"/>
        </w:rPr>
      </w:pPr>
      <w:r w:rsidRPr="00361C55">
        <w:rPr>
          <w:rFonts w:hint="eastAsia"/>
          <w:color w:val="auto"/>
          <w:kern w:val="2"/>
          <w:szCs w:val="21"/>
        </w:rPr>
        <w:t>さらに、</w:t>
      </w:r>
      <w:r w:rsidR="00361C55" w:rsidRPr="00361C55">
        <w:rPr>
          <w:rFonts w:hint="eastAsia"/>
          <w:color w:val="auto"/>
          <w:kern w:val="2"/>
          <w:szCs w:val="21"/>
        </w:rPr>
        <w:t>こ</w:t>
      </w:r>
      <w:r w:rsidRPr="00361C55">
        <w:rPr>
          <w:rFonts w:hint="eastAsia"/>
          <w:color w:val="auto"/>
          <w:kern w:val="2"/>
          <w:szCs w:val="21"/>
        </w:rPr>
        <w:t>の有効期限</w:t>
      </w:r>
      <w:r w:rsidR="00361C55" w:rsidRPr="00361C55">
        <w:rPr>
          <w:rFonts w:hint="eastAsia"/>
          <w:color w:val="auto"/>
          <w:kern w:val="2"/>
          <w:szCs w:val="21"/>
        </w:rPr>
        <w:t>を迎える前の</w:t>
      </w:r>
      <w:r w:rsidRPr="00361C55">
        <w:rPr>
          <w:rFonts w:hint="eastAsia"/>
          <w:color w:val="auto"/>
          <w:kern w:val="2"/>
          <w:szCs w:val="21"/>
        </w:rPr>
        <w:t>令和７年９月中旬に、申請不要で、マイナ保険証をお</w:t>
      </w:r>
      <w:r w:rsidRPr="00361C55">
        <w:rPr>
          <w:rFonts w:hint="eastAsia"/>
          <w:color w:val="auto"/>
          <w:kern w:val="2"/>
          <w:szCs w:val="21"/>
        </w:rPr>
        <w:lastRenderedPageBreak/>
        <w:t>持ちでない方には「資格確認書」（２年更新）を、マイナ保険証をお持ちの方には「資格情報のお知らせ」（70歳未満２年更新</w:t>
      </w:r>
      <w:r w:rsidR="00D518B8">
        <w:rPr>
          <w:rFonts w:hint="eastAsia"/>
          <w:color w:val="auto"/>
          <w:kern w:val="2"/>
          <w:szCs w:val="21"/>
        </w:rPr>
        <w:t>）</w:t>
      </w:r>
      <w:r w:rsidRPr="00361C55">
        <w:rPr>
          <w:rFonts w:hint="eastAsia"/>
          <w:color w:val="auto"/>
          <w:kern w:val="2"/>
          <w:szCs w:val="21"/>
        </w:rPr>
        <w:t>を送付しました。</w:t>
      </w:r>
    </w:p>
    <w:p w14:paraId="2BA956F9" w14:textId="0E45E551" w:rsidR="00984F8B" w:rsidRPr="00361C55" w:rsidRDefault="00984F8B" w:rsidP="00984F8B">
      <w:pPr>
        <w:suppressAutoHyphens w:val="0"/>
        <w:adjustRightInd w:val="0"/>
        <w:ind w:firstLineChars="100" w:firstLine="210"/>
        <w:rPr>
          <w:color w:val="auto"/>
          <w:kern w:val="2"/>
          <w:szCs w:val="21"/>
        </w:rPr>
      </w:pPr>
      <w:r w:rsidRPr="00361C55">
        <w:rPr>
          <w:rFonts w:hint="eastAsia"/>
          <w:color w:val="auto"/>
          <w:kern w:val="2"/>
          <w:szCs w:val="21"/>
        </w:rPr>
        <w:t>なお、マイナ保険証をお持ちの70歳以上74歳以下の方には、８月の高齢受給者証の一斉更新時に「資格情報のお知らせ」（１年更新）を送付しました。</w:t>
      </w:r>
    </w:p>
    <w:p w14:paraId="4CCF6C9D" w14:textId="05A5192C" w:rsidR="00511156" w:rsidRPr="00984F8B" w:rsidRDefault="009C2521" w:rsidP="00AD75FA">
      <w:pPr>
        <w:rPr>
          <w:color w:val="FF0000"/>
          <w:kern w:val="2"/>
          <w:sz w:val="22"/>
          <w:szCs w:val="22"/>
        </w:rPr>
      </w:pPr>
      <w:r>
        <w:rPr>
          <w:noProof/>
        </w:rPr>
        <w:drawing>
          <wp:anchor distT="0" distB="0" distL="114300" distR="114300" simplePos="0" relativeHeight="251659264" behindDoc="1" locked="0" layoutInCell="1" allowOverlap="1" wp14:anchorId="6BCFB922" wp14:editId="29C34EB4">
            <wp:simplePos x="0" y="0"/>
            <wp:positionH relativeFrom="margin">
              <wp:align>right</wp:align>
            </wp:positionH>
            <wp:positionV relativeFrom="paragraph">
              <wp:posOffset>54610</wp:posOffset>
            </wp:positionV>
            <wp:extent cx="5400040" cy="2495550"/>
            <wp:effectExtent l="0" t="0" r="0" b="0"/>
            <wp:wrapNone/>
            <wp:docPr id="2" name="図 1">
              <a:extLst xmlns:a="http://schemas.openxmlformats.org/drawingml/2006/main">
                <a:ext uri="{FF2B5EF4-FFF2-40B4-BE49-F238E27FC236}">
                  <a16:creationId xmlns:a16="http://schemas.microsoft.com/office/drawing/2014/main" id="{BA33AE61-8B0A-8A45-38CE-493A5B83EA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A33AE61-8B0A-8A45-38CE-493A5B83EA91}"/>
                        </a:ext>
                      </a:extLst>
                    </pic:cNvPr>
                    <pic:cNvPicPr>
                      <a:picLocks noChangeAspect="1" noChangeArrowheads="1"/>
                      <a:extLst>
                        <a:ext uri="{84589F7E-364E-4C9E-8A38-B11213B215E9}">
                          <a14:cameraTool xmlns:a14="http://schemas.microsoft.com/office/drawing/2010/main" cellRange="図!$C$4:$X$12"/>
                        </a:ext>
                      </a:extLst>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495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890E6C4" w14:textId="423BA7E7" w:rsidR="00F91F77" w:rsidRPr="005D5FFB" w:rsidRDefault="00F91F77" w:rsidP="007F1ED3">
      <w:pPr>
        <w:ind w:firstLineChars="100" w:firstLine="220"/>
        <w:jc w:val="left"/>
        <w:rPr>
          <w:color w:val="auto"/>
          <w:sz w:val="22"/>
          <w:szCs w:val="22"/>
        </w:rPr>
      </w:pPr>
    </w:p>
    <w:p w14:paraId="008A6D73" w14:textId="77777777" w:rsidR="00866015" w:rsidRDefault="00866015" w:rsidP="009C2521">
      <w:pPr>
        <w:suppressAutoHyphens w:val="0"/>
        <w:rPr>
          <w:color w:val="auto"/>
          <w:kern w:val="2"/>
          <w:szCs w:val="21"/>
        </w:rPr>
      </w:pPr>
    </w:p>
    <w:p w14:paraId="521A5B4E" w14:textId="77777777" w:rsidR="009C2521" w:rsidRDefault="009C2521" w:rsidP="009C2521">
      <w:pPr>
        <w:suppressAutoHyphens w:val="0"/>
        <w:rPr>
          <w:color w:val="auto"/>
          <w:kern w:val="2"/>
          <w:szCs w:val="21"/>
        </w:rPr>
      </w:pPr>
    </w:p>
    <w:p w14:paraId="69FAF244" w14:textId="77777777" w:rsidR="009C2521" w:rsidRDefault="009C2521" w:rsidP="009C2521">
      <w:pPr>
        <w:suppressAutoHyphens w:val="0"/>
        <w:rPr>
          <w:color w:val="auto"/>
          <w:kern w:val="2"/>
          <w:szCs w:val="21"/>
        </w:rPr>
      </w:pPr>
    </w:p>
    <w:p w14:paraId="2F1996CF" w14:textId="77777777" w:rsidR="009C2521" w:rsidRDefault="009C2521" w:rsidP="009C2521">
      <w:pPr>
        <w:suppressAutoHyphens w:val="0"/>
        <w:rPr>
          <w:color w:val="auto"/>
          <w:kern w:val="2"/>
          <w:szCs w:val="21"/>
        </w:rPr>
      </w:pPr>
    </w:p>
    <w:p w14:paraId="43C81302" w14:textId="77777777" w:rsidR="009C2521" w:rsidRDefault="009C2521" w:rsidP="009C2521">
      <w:pPr>
        <w:suppressAutoHyphens w:val="0"/>
        <w:rPr>
          <w:color w:val="auto"/>
          <w:kern w:val="2"/>
          <w:szCs w:val="21"/>
        </w:rPr>
      </w:pPr>
    </w:p>
    <w:p w14:paraId="7AD40610" w14:textId="77777777" w:rsidR="009C2521" w:rsidRDefault="009C2521" w:rsidP="009C2521">
      <w:pPr>
        <w:suppressAutoHyphens w:val="0"/>
        <w:rPr>
          <w:color w:val="auto"/>
          <w:kern w:val="2"/>
          <w:szCs w:val="21"/>
        </w:rPr>
      </w:pPr>
    </w:p>
    <w:p w14:paraId="2CA76414" w14:textId="77777777" w:rsidR="009C2521" w:rsidRDefault="009C2521" w:rsidP="009C2521">
      <w:pPr>
        <w:suppressAutoHyphens w:val="0"/>
        <w:rPr>
          <w:color w:val="auto"/>
          <w:kern w:val="2"/>
          <w:szCs w:val="21"/>
        </w:rPr>
      </w:pPr>
    </w:p>
    <w:p w14:paraId="690CCEE1" w14:textId="77777777" w:rsidR="009C2521" w:rsidRDefault="009C2521" w:rsidP="009C2521">
      <w:pPr>
        <w:suppressAutoHyphens w:val="0"/>
        <w:rPr>
          <w:color w:val="auto"/>
          <w:kern w:val="2"/>
          <w:szCs w:val="21"/>
        </w:rPr>
      </w:pPr>
    </w:p>
    <w:p w14:paraId="775392F2" w14:textId="77777777" w:rsidR="009C2521" w:rsidRDefault="009C2521" w:rsidP="009C2521">
      <w:pPr>
        <w:suppressAutoHyphens w:val="0"/>
        <w:rPr>
          <w:color w:val="auto"/>
          <w:kern w:val="2"/>
          <w:szCs w:val="21"/>
        </w:rPr>
      </w:pPr>
    </w:p>
    <w:p w14:paraId="619E3B3F" w14:textId="761AE32F" w:rsidR="00866015" w:rsidRPr="00866015" w:rsidRDefault="00866015" w:rsidP="00866015">
      <w:pPr>
        <w:suppressAutoHyphens w:val="0"/>
        <w:spacing w:line="280" w:lineRule="exact"/>
        <w:rPr>
          <w:color w:val="auto"/>
          <w:kern w:val="2"/>
          <w:szCs w:val="21"/>
        </w:rPr>
      </w:pPr>
      <w:r w:rsidRPr="00866015">
        <w:rPr>
          <w:rFonts w:hint="eastAsia"/>
          <w:color w:val="auto"/>
          <w:kern w:val="2"/>
          <w:szCs w:val="21"/>
        </w:rPr>
        <w:t>マイナ保険証のメリット</w:t>
      </w:r>
    </w:p>
    <w:tbl>
      <w:tblPr>
        <w:tblStyle w:val="1"/>
        <w:tblW w:w="0" w:type="auto"/>
        <w:tblLook w:val="04A0" w:firstRow="1" w:lastRow="0" w:firstColumn="1" w:lastColumn="0" w:noHBand="0" w:noVBand="1"/>
      </w:tblPr>
      <w:tblGrid>
        <w:gridCol w:w="3186"/>
        <w:gridCol w:w="5308"/>
      </w:tblGrid>
      <w:tr w:rsidR="00866015" w:rsidRPr="00866015" w14:paraId="7DDC5029" w14:textId="77777777" w:rsidTr="00126CAF">
        <w:tc>
          <w:tcPr>
            <w:tcW w:w="3397" w:type="dxa"/>
          </w:tcPr>
          <w:p w14:paraId="0E53BAEE" w14:textId="77777777"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保険証の切替えがスムーズ</w:t>
            </w:r>
          </w:p>
        </w:tc>
        <w:tc>
          <w:tcPr>
            <w:tcW w:w="5664" w:type="dxa"/>
          </w:tcPr>
          <w:p w14:paraId="3D36E42C" w14:textId="5A793E0A"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保険者の手続きが完了</w:t>
            </w:r>
            <w:r w:rsidR="00B66BC5">
              <w:rPr>
                <w:rFonts w:hint="eastAsia"/>
                <w:color w:val="auto"/>
                <w:kern w:val="0"/>
                <w:szCs w:val="21"/>
              </w:rPr>
              <w:t>次第、</w:t>
            </w:r>
            <w:r w:rsidRPr="00866015">
              <w:rPr>
                <w:rFonts w:hint="eastAsia"/>
                <w:color w:val="auto"/>
                <w:kern w:val="0"/>
                <w:szCs w:val="21"/>
              </w:rPr>
              <w:t>オンライン資格</w:t>
            </w:r>
            <w:r w:rsidR="00B66BC5">
              <w:rPr>
                <w:rFonts w:hint="eastAsia"/>
                <w:color w:val="auto"/>
                <w:kern w:val="0"/>
                <w:szCs w:val="21"/>
              </w:rPr>
              <w:t>確認</w:t>
            </w:r>
            <w:r w:rsidRPr="00866015">
              <w:rPr>
                <w:rFonts w:hint="eastAsia"/>
                <w:color w:val="auto"/>
                <w:kern w:val="0"/>
                <w:szCs w:val="21"/>
              </w:rPr>
              <w:t>で保険適用となる。</w:t>
            </w:r>
          </w:p>
        </w:tc>
      </w:tr>
      <w:tr w:rsidR="00866015" w:rsidRPr="00866015" w14:paraId="1A13ACB5" w14:textId="77777777" w:rsidTr="00126CAF">
        <w:tc>
          <w:tcPr>
            <w:tcW w:w="3397" w:type="dxa"/>
          </w:tcPr>
          <w:p w14:paraId="07FC2F7B" w14:textId="77777777"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医療機関等の待ち時間短縮</w:t>
            </w:r>
          </w:p>
        </w:tc>
        <w:tc>
          <w:tcPr>
            <w:tcW w:w="5664" w:type="dxa"/>
          </w:tcPr>
          <w:p w14:paraId="70B63B73" w14:textId="77777777"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医療機関や薬局での受付がスピーディーにできる。</w:t>
            </w:r>
          </w:p>
        </w:tc>
      </w:tr>
      <w:tr w:rsidR="00866015" w:rsidRPr="00866015" w14:paraId="0F6CB31A" w14:textId="77777777" w:rsidTr="00126CAF">
        <w:tc>
          <w:tcPr>
            <w:tcW w:w="3397" w:type="dxa"/>
          </w:tcPr>
          <w:p w14:paraId="7FD54E07" w14:textId="77777777"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受付への一部書類の持参の省略</w:t>
            </w:r>
          </w:p>
        </w:tc>
        <w:tc>
          <w:tcPr>
            <w:tcW w:w="5664" w:type="dxa"/>
          </w:tcPr>
          <w:p w14:paraId="351F5E2D" w14:textId="77777777"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限度額適用認定証を事前に取得していなくても、高額療養制度の限度額までの支払いとなる。高齢受給者証も不要となる。</w:t>
            </w:r>
          </w:p>
        </w:tc>
      </w:tr>
      <w:tr w:rsidR="00866015" w:rsidRPr="00866015" w14:paraId="4E5D8791" w14:textId="77777777" w:rsidTr="00126CAF">
        <w:tc>
          <w:tcPr>
            <w:tcW w:w="3397" w:type="dxa"/>
          </w:tcPr>
          <w:p w14:paraId="2B27E8B4" w14:textId="50718685"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医療関係の情報の管理が簡単</w:t>
            </w:r>
          </w:p>
        </w:tc>
        <w:tc>
          <w:tcPr>
            <w:tcW w:w="5664" w:type="dxa"/>
          </w:tcPr>
          <w:p w14:paraId="3516FFBB" w14:textId="0B95CD71"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マイナポータルを通じて、自分の特定健康診査及び後期高齢者健康診査の結果や薬剤の処方情報等を確認でき、本人の同意があれば、これらの情報を医師や薬剤師等に連携することができる</w:t>
            </w:r>
            <w:r>
              <w:rPr>
                <w:rFonts w:hint="eastAsia"/>
                <w:color w:val="auto"/>
                <w:kern w:val="0"/>
                <w:szCs w:val="21"/>
              </w:rPr>
              <w:t>。</w:t>
            </w:r>
          </w:p>
        </w:tc>
      </w:tr>
      <w:tr w:rsidR="00866015" w:rsidRPr="00866015" w14:paraId="17DA14B5" w14:textId="77777777" w:rsidTr="00126CAF">
        <w:tc>
          <w:tcPr>
            <w:tcW w:w="3397" w:type="dxa"/>
          </w:tcPr>
          <w:p w14:paraId="002053AD" w14:textId="37ADC06E" w:rsidR="00866015" w:rsidRPr="00866015" w:rsidRDefault="00866015" w:rsidP="00866015">
            <w:pPr>
              <w:suppressAutoHyphens w:val="0"/>
              <w:spacing w:line="280" w:lineRule="exact"/>
              <w:rPr>
                <w:color w:val="auto"/>
                <w:kern w:val="0"/>
                <w:szCs w:val="21"/>
              </w:rPr>
            </w:pPr>
            <w:r w:rsidRPr="00866015">
              <w:rPr>
                <w:color w:val="auto"/>
                <w:kern w:val="0"/>
                <w:szCs w:val="21"/>
              </w:rPr>
              <w:t>確定申告における医療費控除の手続きが簡単</w:t>
            </w:r>
          </w:p>
        </w:tc>
        <w:tc>
          <w:tcPr>
            <w:tcW w:w="5664" w:type="dxa"/>
          </w:tcPr>
          <w:p w14:paraId="7336C96B" w14:textId="65673890"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マイナポータルを通じて、</w:t>
            </w:r>
            <w:r w:rsidR="00B66BC5">
              <w:rPr>
                <w:rFonts w:hint="eastAsia"/>
                <w:color w:val="auto"/>
                <w:kern w:val="0"/>
                <w:szCs w:val="21"/>
              </w:rPr>
              <w:t>確定</w:t>
            </w:r>
            <w:r w:rsidRPr="00866015">
              <w:rPr>
                <w:rFonts w:hint="eastAsia"/>
                <w:color w:val="auto"/>
                <w:kern w:val="0"/>
                <w:szCs w:val="21"/>
              </w:rPr>
              <w:t>申告書に医療費の情報が自動入力されるようになる。</w:t>
            </w:r>
          </w:p>
        </w:tc>
      </w:tr>
    </w:tbl>
    <w:p w14:paraId="2B5B69E8" w14:textId="77777777" w:rsidR="00866015" w:rsidRPr="00866015" w:rsidRDefault="00866015" w:rsidP="00866015">
      <w:pPr>
        <w:suppressAutoHyphens w:val="0"/>
        <w:spacing w:line="280" w:lineRule="exact"/>
        <w:rPr>
          <w:color w:val="auto"/>
          <w:kern w:val="2"/>
          <w:szCs w:val="21"/>
        </w:rPr>
      </w:pPr>
    </w:p>
    <w:p w14:paraId="6CFAB3AF" w14:textId="4E8F5497" w:rsidR="00866015" w:rsidRPr="00866015" w:rsidRDefault="00D518B8" w:rsidP="00866015">
      <w:pPr>
        <w:suppressAutoHyphens w:val="0"/>
        <w:spacing w:line="280" w:lineRule="exact"/>
        <w:rPr>
          <w:color w:val="auto"/>
          <w:kern w:val="2"/>
          <w:szCs w:val="21"/>
        </w:rPr>
      </w:pPr>
      <w:r>
        <w:rPr>
          <w:rFonts w:hint="eastAsia"/>
          <w:color w:val="auto"/>
          <w:kern w:val="2"/>
          <w:szCs w:val="21"/>
        </w:rPr>
        <w:t>従来</w:t>
      </w:r>
      <w:r w:rsidR="00866015" w:rsidRPr="00866015">
        <w:rPr>
          <w:rFonts w:hint="eastAsia"/>
          <w:color w:val="auto"/>
          <w:kern w:val="2"/>
          <w:szCs w:val="21"/>
        </w:rPr>
        <w:t>の保険証廃止による対応</w:t>
      </w:r>
    </w:p>
    <w:tbl>
      <w:tblPr>
        <w:tblStyle w:val="1"/>
        <w:tblW w:w="0" w:type="auto"/>
        <w:tblLook w:val="04A0" w:firstRow="1" w:lastRow="0" w:firstColumn="1" w:lastColumn="0" w:noHBand="0" w:noVBand="1"/>
      </w:tblPr>
      <w:tblGrid>
        <w:gridCol w:w="3190"/>
        <w:gridCol w:w="5304"/>
      </w:tblGrid>
      <w:tr w:rsidR="00866015" w:rsidRPr="00866015" w14:paraId="249B45CC" w14:textId="77777777" w:rsidTr="00CB599E">
        <w:tc>
          <w:tcPr>
            <w:tcW w:w="3190" w:type="dxa"/>
          </w:tcPr>
          <w:p w14:paraId="68CC2893" w14:textId="77777777"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資格確認書の発行</w:t>
            </w:r>
          </w:p>
        </w:tc>
        <w:tc>
          <w:tcPr>
            <w:tcW w:w="5304" w:type="dxa"/>
          </w:tcPr>
          <w:p w14:paraId="7B3D6DBC" w14:textId="77777777"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カードサイズ（材質は紙）、記載事項は保険証と同じ</w:t>
            </w:r>
          </w:p>
          <w:p w14:paraId="0381C626" w14:textId="4F48AB67" w:rsidR="00866015" w:rsidRPr="00866015" w:rsidRDefault="00296F77" w:rsidP="00866015">
            <w:pPr>
              <w:suppressAutoHyphens w:val="0"/>
              <w:spacing w:line="280" w:lineRule="exact"/>
              <w:rPr>
                <w:color w:val="auto"/>
                <w:kern w:val="0"/>
                <w:szCs w:val="21"/>
              </w:rPr>
            </w:pPr>
            <w:r>
              <w:rPr>
                <w:rFonts w:hint="eastAsia"/>
                <w:color w:val="auto"/>
                <w:kern w:val="0"/>
                <w:szCs w:val="21"/>
              </w:rPr>
              <w:t>２年更新</w:t>
            </w:r>
            <w:r w:rsidR="00866015">
              <w:rPr>
                <w:rFonts w:hint="eastAsia"/>
                <w:color w:val="auto"/>
                <w:kern w:val="0"/>
                <w:szCs w:val="21"/>
              </w:rPr>
              <w:t>。</w:t>
            </w:r>
          </w:p>
        </w:tc>
      </w:tr>
      <w:tr w:rsidR="00866015" w:rsidRPr="00866015" w14:paraId="34FC7B86" w14:textId="77777777" w:rsidTr="00CB599E">
        <w:tc>
          <w:tcPr>
            <w:tcW w:w="3190" w:type="dxa"/>
          </w:tcPr>
          <w:p w14:paraId="2590B5EF" w14:textId="297670AF" w:rsidR="00866015" w:rsidRPr="00866015" w:rsidRDefault="00866015" w:rsidP="00866015">
            <w:pPr>
              <w:suppressAutoHyphens w:val="0"/>
              <w:spacing w:line="280" w:lineRule="exact"/>
              <w:rPr>
                <w:color w:val="auto"/>
                <w:kern w:val="0"/>
                <w:szCs w:val="21"/>
              </w:rPr>
            </w:pPr>
            <w:r w:rsidRPr="00866015">
              <w:rPr>
                <w:rFonts w:hint="eastAsia"/>
                <w:color w:val="auto"/>
                <w:kern w:val="0"/>
                <w:szCs w:val="21"/>
              </w:rPr>
              <w:t>資格情報のお知らせ</w:t>
            </w:r>
            <w:r w:rsidR="00D518B8">
              <w:rPr>
                <w:rFonts w:hint="eastAsia"/>
                <w:color w:val="auto"/>
                <w:kern w:val="0"/>
                <w:szCs w:val="21"/>
              </w:rPr>
              <w:t>の発行</w:t>
            </w:r>
          </w:p>
        </w:tc>
        <w:tc>
          <w:tcPr>
            <w:tcW w:w="5304" w:type="dxa"/>
          </w:tcPr>
          <w:p w14:paraId="0FC5DEAE" w14:textId="24A98CCE" w:rsidR="00866015" w:rsidRPr="00866015" w:rsidRDefault="00D518B8" w:rsidP="00866015">
            <w:pPr>
              <w:suppressAutoHyphens w:val="0"/>
              <w:spacing w:line="280" w:lineRule="exact"/>
              <w:rPr>
                <w:color w:val="auto"/>
                <w:kern w:val="0"/>
                <w:szCs w:val="21"/>
              </w:rPr>
            </w:pPr>
            <w:r>
              <w:rPr>
                <w:rFonts w:hint="eastAsia"/>
                <w:color w:val="auto"/>
                <w:kern w:val="0"/>
                <w:szCs w:val="21"/>
              </w:rPr>
              <w:t>Ａ４サイズ。</w:t>
            </w:r>
            <w:r w:rsidR="00866015" w:rsidRPr="00866015">
              <w:rPr>
                <w:rFonts w:hint="eastAsia"/>
                <w:color w:val="auto"/>
                <w:kern w:val="0"/>
                <w:szCs w:val="21"/>
              </w:rPr>
              <w:t>マイナ保険証保有者が資格等を簡易に把握できるように交付</w:t>
            </w:r>
            <w:r>
              <w:rPr>
                <w:rFonts w:hint="eastAsia"/>
                <w:color w:val="auto"/>
                <w:kern w:val="0"/>
                <w:szCs w:val="21"/>
              </w:rPr>
              <w:t>。70歳未満２年</w:t>
            </w:r>
            <w:r w:rsidR="00296F77">
              <w:rPr>
                <w:rFonts w:hint="eastAsia"/>
                <w:color w:val="auto"/>
                <w:kern w:val="0"/>
                <w:szCs w:val="21"/>
              </w:rPr>
              <w:t>更新</w:t>
            </w:r>
            <w:r>
              <w:rPr>
                <w:rFonts w:hint="eastAsia"/>
                <w:color w:val="auto"/>
                <w:kern w:val="0"/>
                <w:szCs w:val="21"/>
              </w:rPr>
              <w:t>、70歳以上74歳以下１年</w:t>
            </w:r>
            <w:r w:rsidR="00296F77">
              <w:rPr>
                <w:rFonts w:hint="eastAsia"/>
                <w:color w:val="auto"/>
                <w:kern w:val="0"/>
                <w:szCs w:val="21"/>
              </w:rPr>
              <w:t>更新</w:t>
            </w:r>
            <w:r>
              <w:rPr>
                <w:rFonts w:hint="eastAsia"/>
                <w:color w:val="auto"/>
                <w:kern w:val="0"/>
                <w:szCs w:val="21"/>
              </w:rPr>
              <w:t>。</w:t>
            </w:r>
            <w:r w:rsidR="00866015" w:rsidRPr="00866015">
              <w:rPr>
                <w:rFonts w:hint="eastAsia"/>
                <w:color w:val="auto"/>
                <w:kern w:val="0"/>
                <w:szCs w:val="21"/>
              </w:rPr>
              <w:t>カードリーダーが使えないときは、マイナ</w:t>
            </w:r>
            <w:r w:rsidR="00B66BC5">
              <w:rPr>
                <w:rFonts w:hint="eastAsia"/>
                <w:color w:val="auto"/>
                <w:kern w:val="0"/>
                <w:szCs w:val="21"/>
              </w:rPr>
              <w:t>ンバー</w:t>
            </w:r>
            <w:r w:rsidR="00866015" w:rsidRPr="00866015">
              <w:rPr>
                <w:rFonts w:hint="eastAsia"/>
                <w:color w:val="auto"/>
                <w:kern w:val="0"/>
                <w:szCs w:val="21"/>
              </w:rPr>
              <w:t>カードと資格情報のお知らせ、</w:t>
            </w:r>
            <w:r w:rsidR="009854CB">
              <w:rPr>
                <w:rFonts w:hint="eastAsia"/>
                <w:color w:val="auto"/>
                <w:kern w:val="0"/>
                <w:szCs w:val="21"/>
              </w:rPr>
              <w:t>もしくは</w:t>
            </w:r>
            <w:r w:rsidR="00866015" w:rsidRPr="00866015">
              <w:rPr>
                <w:rFonts w:hint="eastAsia"/>
                <w:color w:val="auto"/>
                <w:kern w:val="0"/>
                <w:szCs w:val="21"/>
              </w:rPr>
              <w:t>マイナポータルを提示すれば通常の受診が可能となる。</w:t>
            </w:r>
          </w:p>
        </w:tc>
      </w:tr>
      <w:tr w:rsidR="00D518B8" w:rsidRPr="00866015" w14:paraId="74C36287" w14:textId="77777777" w:rsidTr="00CD53DF">
        <w:tc>
          <w:tcPr>
            <w:tcW w:w="3190" w:type="dxa"/>
          </w:tcPr>
          <w:p w14:paraId="78CD47A6" w14:textId="393BD59C" w:rsidR="00D518B8" w:rsidRPr="00866015" w:rsidRDefault="00D518B8" w:rsidP="00CD53DF">
            <w:pPr>
              <w:suppressAutoHyphens w:val="0"/>
              <w:spacing w:line="280" w:lineRule="exact"/>
              <w:rPr>
                <w:color w:val="auto"/>
                <w:kern w:val="0"/>
                <w:szCs w:val="21"/>
              </w:rPr>
            </w:pPr>
            <w:r w:rsidRPr="00866015">
              <w:rPr>
                <w:rFonts w:hint="eastAsia"/>
                <w:color w:val="auto"/>
                <w:kern w:val="0"/>
                <w:szCs w:val="21"/>
              </w:rPr>
              <w:t>短期証、資格</w:t>
            </w:r>
            <w:r>
              <w:rPr>
                <w:rFonts w:hint="eastAsia"/>
                <w:color w:val="auto"/>
                <w:kern w:val="0"/>
                <w:szCs w:val="21"/>
              </w:rPr>
              <w:t>証明書</w:t>
            </w:r>
            <w:r w:rsidRPr="00866015">
              <w:rPr>
                <w:rFonts w:hint="eastAsia"/>
                <w:color w:val="auto"/>
                <w:kern w:val="0"/>
                <w:szCs w:val="21"/>
              </w:rPr>
              <w:t>の廃止</w:t>
            </w:r>
          </w:p>
        </w:tc>
        <w:tc>
          <w:tcPr>
            <w:tcW w:w="5304" w:type="dxa"/>
          </w:tcPr>
          <w:p w14:paraId="76429E64" w14:textId="77777777" w:rsidR="00D518B8" w:rsidRPr="00866015" w:rsidRDefault="00D518B8" w:rsidP="00CD53DF">
            <w:pPr>
              <w:suppressAutoHyphens w:val="0"/>
              <w:spacing w:line="280" w:lineRule="exact"/>
              <w:rPr>
                <w:color w:val="auto"/>
                <w:kern w:val="0"/>
                <w:szCs w:val="21"/>
              </w:rPr>
            </w:pPr>
            <w:r w:rsidRPr="00866015">
              <w:rPr>
                <w:rFonts w:hint="eastAsia"/>
                <w:color w:val="auto"/>
                <w:kern w:val="0"/>
                <w:szCs w:val="21"/>
              </w:rPr>
              <w:t>特別療養費の支給に変更する旨の事前通知を交付</w:t>
            </w:r>
          </w:p>
        </w:tc>
      </w:tr>
    </w:tbl>
    <w:p w14:paraId="5A4823E3" w14:textId="49ACBAD5" w:rsidR="00866015" w:rsidRDefault="00866015" w:rsidP="0031621A">
      <w:pPr>
        <w:suppressAutoHyphens w:val="0"/>
        <w:rPr>
          <w:rFonts w:ascii="ＭＳ ゴシック" w:eastAsia="ＭＳ ゴシック" w:hAnsi="ＭＳ ゴシック"/>
          <w:b/>
          <w:color w:val="auto"/>
          <w:kern w:val="2"/>
          <w:szCs w:val="21"/>
        </w:rPr>
      </w:pPr>
    </w:p>
    <w:p w14:paraId="5D652364" w14:textId="77777777" w:rsidR="00375052" w:rsidRDefault="00375052" w:rsidP="0031621A">
      <w:pPr>
        <w:suppressAutoHyphens w:val="0"/>
        <w:rPr>
          <w:rFonts w:ascii="ＭＳ ゴシック" w:eastAsia="ＭＳ ゴシック" w:hAnsi="ＭＳ ゴシック"/>
          <w:b/>
          <w:color w:val="auto"/>
          <w:kern w:val="2"/>
          <w:szCs w:val="21"/>
        </w:rPr>
      </w:pPr>
    </w:p>
    <w:p w14:paraId="36D3C703" w14:textId="77777777" w:rsidR="00375052" w:rsidRDefault="00375052" w:rsidP="0031621A">
      <w:pPr>
        <w:suppressAutoHyphens w:val="0"/>
        <w:rPr>
          <w:rFonts w:ascii="ＭＳ ゴシック" w:eastAsia="ＭＳ ゴシック" w:hAnsi="ＭＳ ゴシック"/>
          <w:b/>
          <w:color w:val="auto"/>
          <w:kern w:val="2"/>
          <w:szCs w:val="21"/>
        </w:rPr>
      </w:pPr>
    </w:p>
    <w:p w14:paraId="45F2A8FB" w14:textId="77777777" w:rsidR="00375052" w:rsidRDefault="00375052" w:rsidP="0031621A">
      <w:pPr>
        <w:suppressAutoHyphens w:val="0"/>
        <w:rPr>
          <w:rFonts w:ascii="ＭＳ ゴシック" w:eastAsia="ＭＳ ゴシック" w:hAnsi="ＭＳ ゴシック"/>
          <w:b/>
          <w:color w:val="auto"/>
          <w:kern w:val="2"/>
          <w:szCs w:val="21"/>
        </w:rPr>
      </w:pPr>
    </w:p>
    <w:p w14:paraId="6286E744" w14:textId="77777777" w:rsidR="00375052" w:rsidRDefault="00375052" w:rsidP="0031621A">
      <w:pPr>
        <w:suppressAutoHyphens w:val="0"/>
        <w:rPr>
          <w:rFonts w:ascii="ＭＳ ゴシック" w:eastAsia="ＭＳ ゴシック" w:hAnsi="ＭＳ ゴシック"/>
          <w:b/>
          <w:color w:val="auto"/>
          <w:kern w:val="2"/>
          <w:szCs w:val="21"/>
        </w:rPr>
      </w:pPr>
    </w:p>
    <w:p w14:paraId="2D2D5341" w14:textId="77777777" w:rsidR="00375052" w:rsidRDefault="00375052" w:rsidP="0031621A">
      <w:pPr>
        <w:suppressAutoHyphens w:val="0"/>
        <w:rPr>
          <w:rFonts w:ascii="ＭＳ ゴシック" w:eastAsia="ＭＳ ゴシック" w:hAnsi="ＭＳ ゴシック"/>
          <w:b/>
          <w:color w:val="auto"/>
          <w:kern w:val="2"/>
          <w:szCs w:val="21"/>
        </w:rPr>
      </w:pPr>
    </w:p>
    <w:p w14:paraId="2569DE8B" w14:textId="77777777" w:rsidR="00375052" w:rsidRDefault="00375052" w:rsidP="0031621A">
      <w:pPr>
        <w:suppressAutoHyphens w:val="0"/>
        <w:rPr>
          <w:rFonts w:ascii="ＭＳ ゴシック" w:eastAsia="ＭＳ ゴシック" w:hAnsi="ＭＳ ゴシック"/>
          <w:b/>
          <w:color w:val="auto"/>
          <w:kern w:val="2"/>
          <w:szCs w:val="21"/>
        </w:rPr>
      </w:pPr>
    </w:p>
    <w:p w14:paraId="1E499A48" w14:textId="77777777" w:rsidR="00375052" w:rsidRDefault="00375052" w:rsidP="0031621A">
      <w:pPr>
        <w:suppressAutoHyphens w:val="0"/>
        <w:rPr>
          <w:rFonts w:ascii="ＭＳ ゴシック" w:eastAsia="ＭＳ ゴシック" w:hAnsi="ＭＳ ゴシック"/>
          <w:b/>
          <w:color w:val="auto"/>
          <w:kern w:val="2"/>
          <w:szCs w:val="21"/>
        </w:rPr>
      </w:pPr>
    </w:p>
    <w:p w14:paraId="1E63B52E" w14:textId="2BDB0199" w:rsidR="00375052" w:rsidRPr="00375052" w:rsidRDefault="00375052" w:rsidP="00375052">
      <w:pPr>
        <w:suppressAutoHyphens w:val="0"/>
        <w:rPr>
          <w:rFonts w:ascii="ＭＳ ゴシック" w:eastAsia="ＭＳ ゴシック" w:hAnsi="ＭＳ ゴシック"/>
          <w:b/>
          <w:color w:val="auto"/>
          <w:kern w:val="2"/>
          <w:szCs w:val="21"/>
        </w:rPr>
      </w:pPr>
      <w:r>
        <w:rPr>
          <w:rFonts w:ascii="ＭＳ ゴシック" w:eastAsia="ＭＳ ゴシック" w:hAnsi="ＭＳ ゴシック" w:hint="eastAsia"/>
          <w:b/>
          <w:color w:val="auto"/>
          <w:kern w:val="2"/>
          <w:szCs w:val="21"/>
        </w:rPr>
        <w:t>○</w:t>
      </w:r>
      <w:r w:rsidRPr="00375052">
        <w:rPr>
          <w:rFonts w:ascii="ＭＳ ゴシック" w:eastAsia="ＭＳ ゴシック" w:hAnsi="ＭＳ ゴシック" w:hint="eastAsia"/>
          <w:b/>
          <w:color w:val="auto"/>
          <w:kern w:val="2"/>
          <w:szCs w:val="21"/>
        </w:rPr>
        <w:t>高額療養資金及び出産資金貸付基金の見直し</w:t>
      </w:r>
    </w:p>
    <w:p w14:paraId="1DC08D24" w14:textId="77777777" w:rsidR="00375052" w:rsidRDefault="00375052" w:rsidP="00375052">
      <w:pPr>
        <w:suppressAutoHyphens w:val="0"/>
        <w:ind w:firstLineChars="100" w:firstLine="210"/>
        <w:rPr>
          <w:bCs/>
          <w:color w:val="auto"/>
          <w:kern w:val="2"/>
          <w:szCs w:val="21"/>
        </w:rPr>
      </w:pPr>
      <w:r w:rsidRPr="00375052">
        <w:rPr>
          <w:rFonts w:hint="eastAsia"/>
          <w:bCs/>
          <w:color w:val="auto"/>
          <w:kern w:val="2"/>
          <w:szCs w:val="21"/>
        </w:rPr>
        <w:t>被保険者が高額な医療を受けた時又は出産した時は、被保険者が医療機関に費用の一部負担金額又は全額を一旦支払</w:t>
      </w:r>
      <w:r>
        <w:rPr>
          <w:rFonts w:hint="eastAsia"/>
          <w:bCs/>
          <w:color w:val="auto"/>
          <w:kern w:val="2"/>
          <w:szCs w:val="21"/>
        </w:rPr>
        <w:t>います</w:t>
      </w:r>
      <w:r w:rsidRPr="00375052">
        <w:rPr>
          <w:rFonts w:hint="eastAsia"/>
          <w:bCs/>
          <w:color w:val="auto"/>
          <w:kern w:val="2"/>
          <w:szCs w:val="21"/>
        </w:rPr>
        <w:t>。その後、被保険者からの申請により高額療養費や出産育児一時金を支給</w:t>
      </w:r>
      <w:r>
        <w:rPr>
          <w:rFonts w:hint="eastAsia"/>
          <w:bCs/>
          <w:color w:val="auto"/>
          <w:kern w:val="2"/>
          <w:szCs w:val="21"/>
        </w:rPr>
        <w:t>します</w:t>
      </w:r>
      <w:r w:rsidRPr="00375052">
        <w:rPr>
          <w:rFonts w:hint="eastAsia"/>
          <w:bCs/>
          <w:color w:val="auto"/>
          <w:kern w:val="2"/>
          <w:szCs w:val="21"/>
        </w:rPr>
        <w:t>が、支給まで数か月程度を要</w:t>
      </w:r>
      <w:r>
        <w:rPr>
          <w:rFonts w:hint="eastAsia"/>
          <w:bCs/>
          <w:color w:val="auto"/>
          <w:kern w:val="2"/>
          <w:szCs w:val="21"/>
        </w:rPr>
        <w:t>します</w:t>
      </w:r>
      <w:r w:rsidRPr="00375052">
        <w:rPr>
          <w:rFonts w:hint="eastAsia"/>
          <w:bCs/>
          <w:color w:val="auto"/>
          <w:kern w:val="2"/>
          <w:szCs w:val="21"/>
        </w:rPr>
        <w:t>。そのため、被保険者の経済的負担の軽減を図ることを目的として、高額療養資金及び出産資金貸付基金700万円を活用して無利子で資金を貸し付ける事業を実施してき</w:t>
      </w:r>
      <w:r>
        <w:rPr>
          <w:rFonts w:hint="eastAsia"/>
          <w:bCs/>
          <w:color w:val="auto"/>
          <w:kern w:val="2"/>
          <w:szCs w:val="21"/>
        </w:rPr>
        <w:t>ました</w:t>
      </w:r>
      <w:r w:rsidRPr="00375052">
        <w:rPr>
          <w:rFonts w:hint="eastAsia"/>
          <w:bCs/>
          <w:color w:val="auto"/>
          <w:kern w:val="2"/>
          <w:szCs w:val="21"/>
        </w:rPr>
        <w:t>。</w:t>
      </w:r>
    </w:p>
    <w:p w14:paraId="722A7728" w14:textId="4BFC7A5C" w:rsidR="00375052" w:rsidRPr="00375052" w:rsidRDefault="00375052" w:rsidP="00375052">
      <w:pPr>
        <w:suppressAutoHyphens w:val="0"/>
        <w:ind w:firstLineChars="100" w:firstLine="210"/>
        <w:rPr>
          <w:bCs/>
          <w:color w:val="auto"/>
          <w:kern w:val="2"/>
          <w:szCs w:val="21"/>
        </w:rPr>
      </w:pPr>
      <w:r w:rsidRPr="00375052">
        <w:rPr>
          <w:rFonts w:hint="eastAsia"/>
          <w:bCs/>
          <w:color w:val="auto"/>
          <w:kern w:val="2"/>
          <w:szCs w:val="21"/>
        </w:rPr>
        <w:t>しかし、高額療養費制度における限度額適用認定証の普及や出産育児一時金の直接支払制度の導入により資金貸付の需要が減少し、平成30年度の貸付を最後に実績がなく</w:t>
      </w:r>
      <w:r>
        <w:rPr>
          <w:rFonts w:hint="eastAsia"/>
          <w:bCs/>
          <w:color w:val="auto"/>
          <w:kern w:val="2"/>
          <w:szCs w:val="21"/>
        </w:rPr>
        <w:t>なりました。この</w:t>
      </w:r>
      <w:r w:rsidRPr="00375052">
        <w:rPr>
          <w:rFonts w:hint="eastAsia"/>
          <w:bCs/>
          <w:color w:val="auto"/>
          <w:kern w:val="2"/>
          <w:szCs w:val="21"/>
        </w:rPr>
        <w:t>こと</w:t>
      </w:r>
      <w:r>
        <w:rPr>
          <w:rFonts w:hint="eastAsia"/>
          <w:bCs/>
          <w:color w:val="auto"/>
          <w:kern w:val="2"/>
          <w:szCs w:val="21"/>
        </w:rPr>
        <w:t>を踏まえて、三鷹市</w:t>
      </w:r>
      <w:r w:rsidRPr="00375052">
        <w:rPr>
          <w:rFonts w:hint="eastAsia"/>
          <w:bCs/>
          <w:color w:val="auto"/>
          <w:kern w:val="2"/>
          <w:szCs w:val="21"/>
        </w:rPr>
        <w:t>国民健康保険運営協議会</w:t>
      </w:r>
      <w:r>
        <w:rPr>
          <w:rFonts w:hint="eastAsia"/>
          <w:bCs/>
          <w:color w:val="auto"/>
          <w:kern w:val="2"/>
          <w:szCs w:val="21"/>
        </w:rPr>
        <w:t>での諮問・答申を経て</w:t>
      </w:r>
      <w:r w:rsidRPr="00375052">
        <w:rPr>
          <w:rFonts w:hint="eastAsia"/>
          <w:bCs/>
          <w:color w:val="auto"/>
          <w:kern w:val="2"/>
          <w:szCs w:val="21"/>
        </w:rPr>
        <w:t>基金を廃止し</w:t>
      </w:r>
      <w:r>
        <w:rPr>
          <w:rFonts w:hint="eastAsia"/>
          <w:bCs/>
          <w:color w:val="auto"/>
          <w:kern w:val="2"/>
          <w:szCs w:val="21"/>
        </w:rPr>
        <w:t>ました</w:t>
      </w:r>
      <w:r w:rsidRPr="00375052">
        <w:rPr>
          <w:rFonts w:hint="eastAsia"/>
          <w:bCs/>
          <w:color w:val="auto"/>
          <w:kern w:val="2"/>
          <w:szCs w:val="21"/>
        </w:rPr>
        <w:t>。</w:t>
      </w:r>
    </w:p>
    <w:p w14:paraId="247C1913" w14:textId="39448F55" w:rsidR="00375052" w:rsidRDefault="00375052" w:rsidP="00375052">
      <w:pPr>
        <w:suppressAutoHyphens w:val="0"/>
        <w:ind w:firstLineChars="100" w:firstLine="210"/>
        <w:rPr>
          <w:bCs/>
          <w:color w:val="auto"/>
          <w:kern w:val="2"/>
          <w:szCs w:val="21"/>
        </w:rPr>
      </w:pPr>
      <w:r w:rsidRPr="00375052">
        <w:rPr>
          <w:rFonts w:hint="eastAsia"/>
          <w:bCs/>
          <w:color w:val="auto"/>
          <w:kern w:val="2"/>
          <w:szCs w:val="21"/>
        </w:rPr>
        <w:t>ただし、医療機関や被保険者の事情により費用の全額を一旦支払う場合</w:t>
      </w:r>
      <w:r>
        <w:rPr>
          <w:rFonts w:hint="eastAsia"/>
          <w:bCs/>
          <w:color w:val="auto"/>
          <w:kern w:val="2"/>
          <w:szCs w:val="21"/>
        </w:rPr>
        <w:t>も想定されます。そのため、</w:t>
      </w:r>
      <w:r w:rsidRPr="00375052">
        <w:rPr>
          <w:rFonts w:hint="eastAsia"/>
          <w:bCs/>
          <w:color w:val="auto"/>
          <w:kern w:val="2"/>
          <w:szCs w:val="21"/>
        </w:rPr>
        <w:t>令和７年度以降は、三鷹市国民健康保険条例</w:t>
      </w:r>
      <w:r w:rsidRPr="00375052">
        <w:rPr>
          <w:bCs/>
          <w:color w:val="auto"/>
          <w:kern w:val="2"/>
          <w:szCs w:val="21"/>
        </w:rPr>
        <w:t>第７条第２項の規定に基づき、国民健康保険事業特別会計歳出予算により貸付基金条例等と同様の貸付制度を継続</w:t>
      </w:r>
      <w:r>
        <w:rPr>
          <w:rFonts w:hint="eastAsia"/>
          <w:bCs/>
          <w:color w:val="auto"/>
          <w:kern w:val="2"/>
          <w:szCs w:val="21"/>
        </w:rPr>
        <w:t>しています</w:t>
      </w:r>
      <w:r w:rsidRPr="00375052">
        <w:rPr>
          <w:bCs/>
          <w:color w:val="auto"/>
          <w:kern w:val="2"/>
          <w:szCs w:val="21"/>
        </w:rPr>
        <w:t>。</w:t>
      </w:r>
    </w:p>
    <w:p w14:paraId="0F090AC1" w14:textId="77777777" w:rsidR="006246A9" w:rsidRPr="00375052" w:rsidRDefault="006246A9" w:rsidP="00375052">
      <w:pPr>
        <w:suppressAutoHyphens w:val="0"/>
        <w:ind w:firstLineChars="100" w:firstLine="210"/>
        <w:rPr>
          <w:bCs/>
          <w:color w:val="auto"/>
          <w:kern w:val="2"/>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992"/>
        <w:gridCol w:w="1871"/>
        <w:gridCol w:w="993"/>
        <w:gridCol w:w="1028"/>
        <w:gridCol w:w="1910"/>
      </w:tblGrid>
      <w:tr w:rsidR="00375052" w:rsidRPr="00375052" w14:paraId="2609075F" w14:textId="77777777" w:rsidTr="006246A9">
        <w:tc>
          <w:tcPr>
            <w:tcW w:w="7900" w:type="dxa"/>
            <w:gridSpan w:val="6"/>
            <w:shd w:val="clear" w:color="auto" w:fill="auto"/>
          </w:tcPr>
          <w:p w14:paraId="7AC6571E" w14:textId="1578866E" w:rsidR="00375052" w:rsidRPr="00375052" w:rsidRDefault="00375052" w:rsidP="006246A9">
            <w:pPr>
              <w:widowControl/>
              <w:suppressAutoHyphens w:val="0"/>
              <w:ind w:leftChars="13" w:left="27"/>
              <w:jc w:val="center"/>
              <w:rPr>
                <w:bCs/>
                <w:color w:val="auto"/>
                <w:kern w:val="2"/>
                <w:szCs w:val="21"/>
              </w:rPr>
            </w:pPr>
            <w:r>
              <w:rPr>
                <w:rFonts w:hint="eastAsia"/>
                <w:bCs/>
                <w:color w:val="auto"/>
                <w:kern w:val="2"/>
                <w:szCs w:val="21"/>
              </w:rPr>
              <w:t>貸付実績</w:t>
            </w:r>
          </w:p>
        </w:tc>
      </w:tr>
      <w:tr w:rsidR="00375052" w:rsidRPr="00375052" w14:paraId="71D5BF95" w14:textId="77777777" w:rsidTr="006246A9">
        <w:tc>
          <w:tcPr>
            <w:tcW w:w="3969" w:type="dxa"/>
            <w:gridSpan w:val="3"/>
            <w:shd w:val="clear" w:color="auto" w:fill="auto"/>
          </w:tcPr>
          <w:p w14:paraId="47DAAA98"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高額療養資金貸付</w:t>
            </w:r>
          </w:p>
        </w:tc>
        <w:tc>
          <w:tcPr>
            <w:tcW w:w="3931" w:type="dxa"/>
            <w:gridSpan w:val="3"/>
            <w:shd w:val="clear" w:color="auto" w:fill="auto"/>
          </w:tcPr>
          <w:p w14:paraId="2ACF6801"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出産資金貸付</w:t>
            </w:r>
          </w:p>
        </w:tc>
      </w:tr>
      <w:tr w:rsidR="00375052" w:rsidRPr="00375052" w14:paraId="279D3A6C" w14:textId="77777777" w:rsidTr="006246A9">
        <w:tc>
          <w:tcPr>
            <w:tcW w:w="1106" w:type="dxa"/>
            <w:shd w:val="clear" w:color="auto" w:fill="auto"/>
          </w:tcPr>
          <w:p w14:paraId="3023B370"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年度</w:t>
            </w:r>
          </w:p>
        </w:tc>
        <w:tc>
          <w:tcPr>
            <w:tcW w:w="992" w:type="dxa"/>
            <w:shd w:val="clear" w:color="auto" w:fill="auto"/>
          </w:tcPr>
          <w:p w14:paraId="64A79059"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件数</w:t>
            </w:r>
          </w:p>
        </w:tc>
        <w:tc>
          <w:tcPr>
            <w:tcW w:w="1871" w:type="dxa"/>
            <w:shd w:val="clear" w:color="auto" w:fill="auto"/>
          </w:tcPr>
          <w:p w14:paraId="0B599D2C"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貸付金額</w:t>
            </w:r>
          </w:p>
        </w:tc>
        <w:tc>
          <w:tcPr>
            <w:tcW w:w="993" w:type="dxa"/>
            <w:shd w:val="clear" w:color="auto" w:fill="auto"/>
          </w:tcPr>
          <w:p w14:paraId="07EF579C"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年度</w:t>
            </w:r>
          </w:p>
        </w:tc>
        <w:tc>
          <w:tcPr>
            <w:tcW w:w="1028" w:type="dxa"/>
            <w:shd w:val="clear" w:color="auto" w:fill="auto"/>
          </w:tcPr>
          <w:p w14:paraId="0400BF1C"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件数</w:t>
            </w:r>
          </w:p>
        </w:tc>
        <w:tc>
          <w:tcPr>
            <w:tcW w:w="1910" w:type="dxa"/>
            <w:shd w:val="clear" w:color="auto" w:fill="auto"/>
          </w:tcPr>
          <w:p w14:paraId="2BB05AEF"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貸付金額</w:t>
            </w:r>
          </w:p>
        </w:tc>
      </w:tr>
      <w:tr w:rsidR="00375052" w:rsidRPr="00375052" w14:paraId="3B2D57B5" w14:textId="77777777" w:rsidTr="006246A9">
        <w:tc>
          <w:tcPr>
            <w:tcW w:w="1106" w:type="dxa"/>
            <w:shd w:val="clear" w:color="auto" w:fill="auto"/>
          </w:tcPr>
          <w:p w14:paraId="55D71288"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28</w:t>
            </w:r>
          </w:p>
        </w:tc>
        <w:tc>
          <w:tcPr>
            <w:tcW w:w="992" w:type="dxa"/>
            <w:shd w:val="clear" w:color="auto" w:fill="auto"/>
          </w:tcPr>
          <w:p w14:paraId="36EEC851"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0</w:t>
            </w:r>
          </w:p>
        </w:tc>
        <w:tc>
          <w:tcPr>
            <w:tcW w:w="1871" w:type="dxa"/>
            <w:shd w:val="clear" w:color="auto" w:fill="auto"/>
          </w:tcPr>
          <w:p w14:paraId="0187AE43" w14:textId="77777777" w:rsidR="00375052" w:rsidRPr="00375052" w:rsidRDefault="00375052" w:rsidP="00375052">
            <w:pPr>
              <w:suppressAutoHyphens w:val="0"/>
              <w:jc w:val="right"/>
              <w:rPr>
                <w:bCs/>
                <w:color w:val="auto"/>
                <w:kern w:val="2"/>
                <w:szCs w:val="21"/>
              </w:rPr>
            </w:pPr>
            <w:r w:rsidRPr="00375052">
              <w:rPr>
                <w:rFonts w:hint="eastAsia"/>
                <w:bCs/>
                <w:color w:val="auto"/>
                <w:kern w:val="2"/>
                <w:szCs w:val="21"/>
              </w:rPr>
              <w:t>0</w:t>
            </w:r>
          </w:p>
        </w:tc>
        <w:tc>
          <w:tcPr>
            <w:tcW w:w="993" w:type="dxa"/>
            <w:shd w:val="clear" w:color="auto" w:fill="auto"/>
          </w:tcPr>
          <w:p w14:paraId="4D34E3DB"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28</w:t>
            </w:r>
          </w:p>
        </w:tc>
        <w:tc>
          <w:tcPr>
            <w:tcW w:w="1028" w:type="dxa"/>
            <w:shd w:val="clear" w:color="auto" w:fill="auto"/>
          </w:tcPr>
          <w:p w14:paraId="01162626"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0</w:t>
            </w:r>
          </w:p>
        </w:tc>
        <w:tc>
          <w:tcPr>
            <w:tcW w:w="1910" w:type="dxa"/>
            <w:shd w:val="clear" w:color="auto" w:fill="auto"/>
          </w:tcPr>
          <w:p w14:paraId="49C239B9" w14:textId="77777777" w:rsidR="00375052" w:rsidRPr="00375052" w:rsidRDefault="00375052" w:rsidP="00375052">
            <w:pPr>
              <w:widowControl/>
              <w:suppressAutoHyphens w:val="0"/>
              <w:jc w:val="right"/>
              <w:rPr>
                <w:bCs/>
                <w:color w:val="auto"/>
                <w:kern w:val="2"/>
                <w:szCs w:val="21"/>
              </w:rPr>
            </w:pPr>
            <w:r w:rsidRPr="00375052">
              <w:rPr>
                <w:rFonts w:hint="eastAsia"/>
                <w:bCs/>
                <w:color w:val="auto"/>
                <w:kern w:val="2"/>
                <w:szCs w:val="21"/>
              </w:rPr>
              <w:t>0</w:t>
            </w:r>
          </w:p>
        </w:tc>
      </w:tr>
      <w:tr w:rsidR="00375052" w:rsidRPr="00375052" w14:paraId="7715CF06" w14:textId="77777777" w:rsidTr="006246A9">
        <w:tc>
          <w:tcPr>
            <w:tcW w:w="1106" w:type="dxa"/>
            <w:shd w:val="clear" w:color="auto" w:fill="auto"/>
          </w:tcPr>
          <w:p w14:paraId="558A9677"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29</w:t>
            </w:r>
          </w:p>
        </w:tc>
        <w:tc>
          <w:tcPr>
            <w:tcW w:w="992" w:type="dxa"/>
            <w:shd w:val="clear" w:color="auto" w:fill="auto"/>
          </w:tcPr>
          <w:p w14:paraId="40BB39A8"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0</w:t>
            </w:r>
          </w:p>
        </w:tc>
        <w:tc>
          <w:tcPr>
            <w:tcW w:w="1871" w:type="dxa"/>
            <w:shd w:val="clear" w:color="auto" w:fill="auto"/>
          </w:tcPr>
          <w:p w14:paraId="699FC77B" w14:textId="77777777" w:rsidR="00375052" w:rsidRPr="00375052" w:rsidRDefault="00375052" w:rsidP="00375052">
            <w:pPr>
              <w:suppressAutoHyphens w:val="0"/>
              <w:jc w:val="right"/>
              <w:rPr>
                <w:bCs/>
                <w:color w:val="auto"/>
                <w:kern w:val="2"/>
                <w:szCs w:val="21"/>
              </w:rPr>
            </w:pPr>
            <w:r w:rsidRPr="00375052">
              <w:rPr>
                <w:rFonts w:hint="eastAsia"/>
                <w:bCs/>
                <w:color w:val="auto"/>
                <w:kern w:val="2"/>
                <w:szCs w:val="21"/>
              </w:rPr>
              <w:t>0</w:t>
            </w:r>
          </w:p>
        </w:tc>
        <w:tc>
          <w:tcPr>
            <w:tcW w:w="993" w:type="dxa"/>
            <w:shd w:val="clear" w:color="auto" w:fill="auto"/>
          </w:tcPr>
          <w:p w14:paraId="31B4B7A4"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29</w:t>
            </w:r>
          </w:p>
        </w:tc>
        <w:tc>
          <w:tcPr>
            <w:tcW w:w="1028" w:type="dxa"/>
            <w:shd w:val="clear" w:color="auto" w:fill="auto"/>
          </w:tcPr>
          <w:p w14:paraId="7CF5CF03"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0</w:t>
            </w:r>
          </w:p>
        </w:tc>
        <w:tc>
          <w:tcPr>
            <w:tcW w:w="1910" w:type="dxa"/>
            <w:shd w:val="clear" w:color="auto" w:fill="auto"/>
          </w:tcPr>
          <w:p w14:paraId="7D13AE62" w14:textId="77777777" w:rsidR="00375052" w:rsidRPr="00375052" w:rsidRDefault="00375052" w:rsidP="00375052">
            <w:pPr>
              <w:widowControl/>
              <w:suppressAutoHyphens w:val="0"/>
              <w:jc w:val="right"/>
              <w:rPr>
                <w:bCs/>
                <w:color w:val="auto"/>
                <w:kern w:val="2"/>
                <w:szCs w:val="21"/>
              </w:rPr>
            </w:pPr>
            <w:r w:rsidRPr="00375052">
              <w:rPr>
                <w:rFonts w:hint="eastAsia"/>
                <w:bCs/>
                <w:color w:val="auto"/>
                <w:kern w:val="2"/>
                <w:szCs w:val="21"/>
              </w:rPr>
              <w:t>0</w:t>
            </w:r>
          </w:p>
        </w:tc>
      </w:tr>
      <w:tr w:rsidR="00375052" w:rsidRPr="00375052" w14:paraId="668443BD" w14:textId="77777777" w:rsidTr="006246A9">
        <w:tc>
          <w:tcPr>
            <w:tcW w:w="1106" w:type="dxa"/>
            <w:shd w:val="clear" w:color="auto" w:fill="auto"/>
          </w:tcPr>
          <w:p w14:paraId="1AB408E6"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30</w:t>
            </w:r>
          </w:p>
        </w:tc>
        <w:tc>
          <w:tcPr>
            <w:tcW w:w="992" w:type="dxa"/>
            <w:shd w:val="clear" w:color="auto" w:fill="auto"/>
          </w:tcPr>
          <w:p w14:paraId="07C632CE"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2</w:t>
            </w:r>
          </w:p>
        </w:tc>
        <w:tc>
          <w:tcPr>
            <w:tcW w:w="1871" w:type="dxa"/>
            <w:shd w:val="clear" w:color="auto" w:fill="auto"/>
          </w:tcPr>
          <w:p w14:paraId="5997B4BE" w14:textId="77777777" w:rsidR="00375052" w:rsidRPr="00375052" w:rsidRDefault="00375052" w:rsidP="00375052">
            <w:pPr>
              <w:suppressAutoHyphens w:val="0"/>
              <w:jc w:val="right"/>
              <w:rPr>
                <w:bCs/>
                <w:color w:val="auto"/>
                <w:kern w:val="2"/>
                <w:szCs w:val="21"/>
              </w:rPr>
            </w:pPr>
            <w:r w:rsidRPr="00375052">
              <w:rPr>
                <w:rFonts w:hint="eastAsia"/>
                <w:bCs/>
                <w:color w:val="auto"/>
                <w:kern w:val="2"/>
                <w:szCs w:val="21"/>
              </w:rPr>
              <w:t>715,000</w:t>
            </w:r>
          </w:p>
        </w:tc>
        <w:tc>
          <w:tcPr>
            <w:tcW w:w="993" w:type="dxa"/>
            <w:shd w:val="clear" w:color="auto" w:fill="auto"/>
          </w:tcPr>
          <w:p w14:paraId="2BFDC7CC"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30</w:t>
            </w:r>
          </w:p>
        </w:tc>
        <w:tc>
          <w:tcPr>
            <w:tcW w:w="1028" w:type="dxa"/>
            <w:shd w:val="clear" w:color="auto" w:fill="auto"/>
          </w:tcPr>
          <w:p w14:paraId="41E6B0BB"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1</w:t>
            </w:r>
          </w:p>
        </w:tc>
        <w:tc>
          <w:tcPr>
            <w:tcW w:w="1910" w:type="dxa"/>
            <w:shd w:val="clear" w:color="auto" w:fill="auto"/>
          </w:tcPr>
          <w:p w14:paraId="4A16C4AF" w14:textId="77777777" w:rsidR="00375052" w:rsidRPr="00375052" w:rsidRDefault="00375052" w:rsidP="00375052">
            <w:pPr>
              <w:widowControl/>
              <w:suppressAutoHyphens w:val="0"/>
              <w:jc w:val="right"/>
              <w:rPr>
                <w:bCs/>
                <w:color w:val="auto"/>
                <w:kern w:val="2"/>
                <w:szCs w:val="21"/>
              </w:rPr>
            </w:pPr>
            <w:r w:rsidRPr="00375052">
              <w:rPr>
                <w:rFonts w:hint="eastAsia"/>
                <w:bCs/>
                <w:color w:val="auto"/>
                <w:kern w:val="2"/>
                <w:szCs w:val="21"/>
              </w:rPr>
              <w:t>336,000</w:t>
            </w:r>
          </w:p>
        </w:tc>
      </w:tr>
      <w:tr w:rsidR="00375052" w:rsidRPr="00375052" w14:paraId="65D3A5DF" w14:textId="77777777" w:rsidTr="006246A9">
        <w:tc>
          <w:tcPr>
            <w:tcW w:w="1106" w:type="dxa"/>
            <w:shd w:val="clear" w:color="auto" w:fill="auto"/>
          </w:tcPr>
          <w:p w14:paraId="7B27A583"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元以降</w:t>
            </w:r>
          </w:p>
        </w:tc>
        <w:tc>
          <w:tcPr>
            <w:tcW w:w="992" w:type="dxa"/>
            <w:shd w:val="clear" w:color="auto" w:fill="auto"/>
          </w:tcPr>
          <w:p w14:paraId="3B059C75" w14:textId="77777777" w:rsidR="00375052" w:rsidRPr="00375052" w:rsidRDefault="00375052" w:rsidP="00375052">
            <w:pPr>
              <w:suppressAutoHyphens w:val="0"/>
              <w:jc w:val="center"/>
              <w:rPr>
                <w:bCs/>
                <w:color w:val="auto"/>
                <w:kern w:val="2"/>
                <w:szCs w:val="21"/>
              </w:rPr>
            </w:pPr>
            <w:r w:rsidRPr="00375052">
              <w:rPr>
                <w:rFonts w:hint="eastAsia"/>
                <w:bCs/>
                <w:color w:val="auto"/>
                <w:kern w:val="2"/>
                <w:szCs w:val="21"/>
              </w:rPr>
              <w:t>0</w:t>
            </w:r>
          </w:p>
        </w:tc>
        <w:tc>
          <w:tcPr>
            <w:tcW w:w="1871" w:type="dxa"/>
            <w:shd w:val="clear" w:color="auto" w:fill="auto"/>
          </w:tcPr>
          <w:p w14:paraId="615016BC" w14:textId="77777777" w:rsidR="00375052" w:rsidRPr="00375052" w:rsidRDefault="00375052" w:rsidP="00375052">
            <w:pPr>
              <w:suppressAutoHyphens w:val="0"/>
              <w:jc w:val="right"/>
              <w:rPr>
                <w:bCs/>
                <w:color w:val="auto"/>
                <w:kern w:val="2"/>
                <w:szCs w:val="21"/>
              </w:rPr>
            </w:pPr>
            <w:r w:rsidRPr="00375052">
              <w:rPr>
                <w:rFonts w:hint="eastAsia"/>
                <w:bCs/>
                <w:color w:val="auto"/>
                <w:kern w:val="2"/>
                <w:szCs w:val="21"/>
              </w:rPr>
              <w:t>0</w:t>
            </w:r>
          </w:p>
        </w:tc>
        <w:tc>
          <w:tcPr>
            <w:tcW w:w="993" w:type="dxa"/>
            <w:shd w:val="clear" w:color="auto" w:fill="auto"/>
          </w:tcPr>
          <w:p w14:paraId="58850928"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元以降</w:t>
            </w:r>
          </w:p>
        </w:tc>
        <w:tc>
          <w:tcPr>
            <w:tcW w:w="1028" w:type="dxa"/>
            <w:shd w:val="clear" w:color="auto" w:fill="auto"/>
          </w:tcPr>
          <w:p w14:paraId="02BD1BBA" w14:textId="77777777" w:rsidR="00375052" w:rsidRPr="00375052" w:rsidRDefault="00375052" w:rsidP="00375052">
            <w:pPr>
              <w:widowControl/>
              <w:suppressAutoHyphens w:val="0"/>
              <w:jc w:val="center"/>
              <w:rPr>
                <w:bCs/>
                <w:color w:val="auto"/>
                <w:kern w:val="2"/>
                <w:szCs w:val="21"/>
              </w:rPr>
            </w:pPr>
            <w:r w:rsidRPr="00375052">
              <w:rPr>
                <w:rFonts w:hint="eastAsia"/>
                <w:bCs/>
                <w:color w:val="auto"/>
                <w:kern w:val="2"/>
                <w:szCs w:val="21"/>
              </w:rPr>
              <w:t>0</w:t>
            </w:r>
          </w:p>
        </w:tc>
        <w:tc>
          <w:tcPr>
            <w:tcW w:w="1910" w:type="dxa"/>
            <w:shd w:val="clear" w:color="auto" w:fill="auto"/>
          </w:tcPr>
          <w:p w14:paraId="2BDD5A08" w14:textId="77777777" w:rsidR="00375052" w:rsidRPr="00375052" w:rsidRDefault="00375052" w:rsidP="00375052">
            <w:pPr>
              <w:widowControl/>
              <w:suppressAutoHyphens w:val="0"/>
              <w:jc w:val="right"/>
              <w:rPr>
                <w:bCs/>
                <w:color w:val="auto"/>
                <w:kern w:val="2"/>
                <w:szCs w:val="21"/>
              </w:rPr>
            </w:pPr>
            <w:r w:rsidRPr="00375052">
              <w:rPr>
                <w:rFonts w:hint="eastAsia"/>
                <w:bCs/>
                <w:color w:val="auto"/>
                <w:kern w:val="2"/>
                <w:szCs w:val="21"/>
              </w:rPr>
              <w:t>0</w:t>
            </w:r>
          </w:p>
        </w:tc>
      </w:tr>
    </w:tbl>
    <w:p w14:paraId="0D4C5F70" w14:textId="77777777" w:rsidR="009C2521" w:rsidRPr="00375052" w:rsidRDefault="009C2521" w:rsidP="0031621A">
      <w:pPr>
        <w:suppressAutoHyphens w:val="0"/>
        <w:rPr>
          <w:rFonts w:ascii="ＭＳ ゴシック" w:eastAsia="ＭＳ ゴシック" w:hAnsi="ＭＳ ゴシック"/>
          <w:b/>
          <w:color w:val="auto"/>
          <w:kern w:val="2"/>
          <w:szCs w:val="21"/>
        </w:rPr>
      </w:pPr>
    </w:p>
    <w:sectPr w:rsidR="009C2521" w:rsidRPr="00375052" w:rsidSect="0027072E">
      <w:footerReference w:type="default" r:id="rId20"/>
      <w:pgSz w:w="11906" w:h="16838"/>
      <w:pgMar w:top="1134" w:right="1701" w:bottom="141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9CA8C" w14:textId="77777777" w:rsidR="004D4DF5" w:rsidRDefault="004D4DF5" w:rsidP="00AE1404">
      <w:r>
        <w:separator/>
      </w:r>
    </w:p>
  </w:endnote>
  <w:endnote w:type="continuationSeparator" w:id="0">
    <w:p w14:paraId="17ADB099" w14:textId="77777777" w:rsidR="004D4DF5" w:rsidRDefault="004D4DF5" w:rsidP="00AE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017B" w14:textId="77777777" w:rsidR="00432A2F" w:rsidRDefault="007B1EFF" w:rsidP="00432A2F">
    <w:pPr>
      <w:pStyle w:val="a5"/>
      <w:jc w:val="center"/>
    </w:pPr>
    <w:sdt>
      <w:sdtPr>
        <w:id w:val="445357846"/>
        <w:docPartObj>
          <w:docPartGallery w:val="Page Numbers (Bottom of Page)"/>
          <w:docPartUnique/>
        </w:docPartObj>
      </w:sdtPr>
      <w:sdtEndPr/>
      <w:sdtContent>
        <w:r w:rsidR="00984641">
          <w:fldChar w:fldCharType="begin"/>
        </w:r>
        <w:r w:rsidR="00984641">
          <w:instrText>PAGE   \* MERGEFORMAT</w:instrText>
        </w:r>
        <w:r w:rsidR="00984641">
          <w:fldChar w:fldCharType="separate"/>
        </w:r>
        <w:r w:rsidR="00F01501" w:rsidRPr="00F01501">
          <w:rPr>
            <w:noProof/>
            <w:lang w:val="ja-JP"/>
          </w:rPr>
          <w:t>7</w:t>
        </w:r>
        <w:r w:rsidR="0098464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BF892" w14:textId="77777777" w:rsidR="004D4DF5" w:rsidRDefault="004D4DF5" w:rsidP="00AE1404">
      <w:r>
        <w:separator/>
      </w:r>
    </w:p>
  </w:footnote>
  <w:footnote w:type="continuationSeparator" w:id="0">
    <w:p w14:paraId="0E94B98C" w14:textId="77777777" w:rsidR="004D4DF5" w:rsidRDefault="004D4DF5" w:rsidP="00AE1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159"/>
    <w:multiLevelType w:val="hybridMultilevel"/>
    <w:tmpl w:val="02806220"/>
    <w:lvl w:ilvl="0" w:tplc="257EDB7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34AD030B"/>
    <w:multiLevelType w:val="hybridMultilevel"/>
    <w:tmpl w:val="A0E2A084"/>
    <w:lvl w:ilvl="0" w:tplc="94146F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E665F8"/>
    <w:multiLevelType w:val="hybridMultilevel"/>
    <w:tmpl w:val="934646FE"/>
    <w:lvl w:ilvl="0" w:tplc="B992C9F0">
      <w:numFmt w:val="bullet"/>
      <w:lvlText w:val="※"/>
      <w:lvlJc w:val="left"/>
      <w:pPr>
        <w:ind w:left="580" w:hanging="360"/>
      </w:pPr>
      <w:rPr>
        <w:rFonts w:ascii="HGｺﾞｼｯｸM" w:eastAsia="HGｺﾞｼｯｸM" w:hAnsi="ＭＳ 明朝" w:cs="Times New Roman" w:hint="eastAsia"/>
      </w:rPr>
    </w:lvl>
    <w:lvl w:ilvl="1" w:tplc="0409000B">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808866978">
    <w:abstractNumId w:val="0"/>
  </w:num>
  <w:num w:numId="2" w16cid:durableId="2084443893">
    <w:abstractNumId w:val="2"/>
  </w:num>
  <w:num w:numId="3" w16cid:durableId="4080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F8"/>
    <w:rsid w:val="00001D1B"/>
    <w:rsid w:val="00026439"/>
    <w:rsid w:val="00033A55"/>
    <w:rsid w:val="000362B6"/>
    <w:rsid w:val="00044A40"/>
    <w:rsid w:val="00050B4C"/>
    <w:rsid w:val="000536D0"/>
    <w:rsid w:val="00061D22"/>
    <w:rsid w:val="000675BB"/>
    <w:rsid w:val="000715CF"/>
    <w:rsid w:val="000730C0"/>
    <w:rsid w:val="0008085F"/>
    <w:rsid w:val="000B719D"/>
    <w:rsid w:val="000B7FCA"/>
    <w:rsid w:val="000D1899"/>
    <w:rsid w:val="000D2ED6"/>
    <w:rsid w:val="000D3C91"/>
    <w:rsid w:val="000E5FF4"/>
    <w:rsid w:val="000F1782"/>
    <w:rsid w:val="00106910"/>
    <w:rsid w:val="0012536E"/>
    <w:rsid w:val="00127880"/>
    <w:rsid w:val="001339FA"/>
    <w:rsid w:val="001359F3"/>
    <w:rsid w:val="00136793"/>
    <w:rsid w:val="00140673"/>
    <w:rsid w:val="001551D0"/>
    <w:rsid w:val="00162DD6"/>
    <w:rsid w:val="001738FA"/>
    <w:rsid w:val="00192025"/>
    <w:rsid w:val="001A080D"/>
    <w:rsid w:val="001A3AEC"/>
    <w:rsid w:val="001A3BA0"/>
    <w:rsid w:val="001A6022"/>
    <w:rsid w:val="001A6A77"/>
    <w:rsid w:val="001B31F5"/>
    <w:rsid w:val="001B7C2D"/>
    <w:rsid w:val="001C0226"/>
    <w:rsid w:val="001C4B03"/>
    <w:rsid w:val="001D41DD"/>
    <w:rsid w:val="001E1E62"/>
    <w:rsid w:val="001E49E9"/>
    <w:rsid w:val="001F0220"/>
    <w:rsid w:val="001F3354"/>
    <w:rsid w:val="001F5DD0"/>
    <w:rsid w:val="002039C2"/>
    <w:rsid w:val="00203D5F"/>
    <w:rsid w:val="00214D0C"/>
    <w:rsid w:val="002236A5"/>
    <w:rsid w:val="002239C0"/>
    <w:rsid w:val="00247439"/>
    <w:rsid w:val="00255806"/>
    <w:rsid w:val="002560A7"/>
    <w:rsid w:val="0027072E"/>
    <w:rsid w:val="00277DB6"/>
    <w:rsid w:val="00290371"/>
    <w:rsid w:val="002904C4"/>
    <w:rsid w:val="00294451"/>
    <w:rsid w:val="00296F77"/>
    <w:rsid w:val="002A468C"/>
    <w:rsid w:val="002B1458"/>
    <w:rsid w:val="002D479C"/>
    <w:rsid w:val="002E7A57"/>
    <w:rsid w:val="002F3387"/>
    <w:rsid w:val="00314E20"/>
    <w:rsid w:val="003157EB"/>
    <w:rsid w:val="0031621A"/>
    <w:rsid w:val="0032392B"/>
    <w:rsid w:val="00323BF9"/>
    <w:rsid w:val="0033481B"/>
    <w:rsid w:val="003412AF"/>
    <w:rsid w:val="00354F6E"/>
    <w:rsid w:val="00361C55"/>
    <w:rsid w:val="00372B68"/>
    <w:rsid w:val="00375052"/>
    <w:rsid w:val="00376172"/>
    <w:rsid w:val="0038337D"/>
    <w:rsid w:val="0038362F"/>
    <w:rsid w:val="003850B2"/>
    <w:rsid w:val="0038776B"/>
    <w:rsid w:val="003976F3"/>
    <w:rsid w:val="00397F28"/>
    <w:rsid w:val="003A2106"/>
    <w:rsid w:val="003A7352"/>
    <w:rsid w:val="003B7BF4"/>
    <w:rsid w:val="003C395E"/>
    <w:rsid w:val="003D2BD9"/>
    <w:rsid w:val="003D746D"/>
    <w:rsid w:val="003E0740"/>
    <w:rsid w:val="003E10BE"/>
    <w:rsid w:val="003E5231"/>
    <w:rsid w:val="00405208"/>
    <w:rsid w:val="00406581"/>
    <w:rsid w:val="004079C0"/>
    <w:rsid w:val="00426008"/>
    <w:rsid w:val="00432A2F"/>
    <w:rsid w:val="00436653"/>
    <w:rsid w:val="004423BE"/>
    <w:rsid w:val="004428D9"/>
    <w:rsid w:val="00442963"/>
    <w:rsid w:val="0044698C"/>
    <w:rsid w:val="00450D1D"/>
    <w:rsid w:val="0046029A"/>
    <w:rsid w:val="00466A6F"/>
    <w:rsid w:val="004730EC"/>
    <w:rsid w:val="00482F03"/>
    <w:rsid w:val="00491A65"/>
    <w:rsid w:val="00491C55"/>
    <w:rsid w:val="00497360"/>
    <w:rsid w:val="0049771F"/>
    <w:rsid w:val="00497885"/>
    <w:rsid w:val="004A0B0C"/>
    <w:rsid w:val="004B2A3C"/>
    <w:rsid w:val="004B2E66"/>
    <w:rsid w:val="004C405A"/>
    <w:rsid w:val="004C6162"/>
    <w:rsid w:val="004D4DF5"/>
    <w:rsid w:val="004D5869"/>
    <w:rsid w:val="004E3DAB"/>
    <w:rsid w:val="004E4F34"/>
    <w:rsid w:val="004E76BB"/>
    <w:rsid w:val="004F1044"/>
    <w:rsid w:val="004F671B"/>
    <w:rsid w:val="00500BA1"/>
    <w:rsid w:val="0050317B"/>
    <w:rsid w:val="00511156"/>
    <w:rsid w:val="00516913"/>
    <w:rsid w:val="0051756E"/>
    <w:rsid w:val="00527A00"/>
    <w:rsid w:val="00534B89"/>
    <w:rsid w:val="0054459D"/>
    <w:rsid w:val="005671A6"/>
    <w:rsid w:val="005744F6"/>
    <w:rsid w:val="0059292D"/>
    <w:rsid w:val="005A0DD4"/>
    <w:rsid w:val="005A4307"/>
    <w:rsid w:val="005A45A3"/>
    <w:rsid w:val="005A4804"/>
    <w:rsid w:val="005A68F9"/>
    <w:rsid w:val="005B6D0C"/>
    <w:rsid w:val="005C4D35"/>
    <w:rsid w:val="005D3B5C"/>
    <w:rsid w:val="005D5FFB"/>
    <w:rsid w:val="005E5CAB"/>
    <w:rsid w:val="005F320E"/>
    <w:rsid w:val="005F6373"/>
    <w:rsid w:val="0060594A"/>
    <w:rsid w:val="00606F09"/>
    <w:rsid w:val="006246A9"/>
    <w:rsid w:val="00627E38"/>
    <w:rsid w:val="00632229"/>
    <w:rsid w:val="0064326B"/>
    <w:rsid w:val="00644B66"/>
    <w:rsid w:val="00664B7D"/>
    <w:rsid w:val="00667C14"/>
    <w:rsid w:val="00676BE5"/>
    <w:rsid w:val="00677492"/>
    <w:rsid w:val="00690DFD"/>
    <w:rsid w:val="00697450"/>
    <w:rsid w:val="00697ED2"/>
    <w:rsid w:val="006A4664"/>
    <w:rsid w:val="006B0EFC"/>
    <w:rsid w:val="006E61E5"/>
    <w:rsid w:val="006F3253"/>
    <w:rsid w:val="00707403"/>
    <w:rsid w:val="00712C60"/>
    <w:rsid w:val="007132B4"/>
    <w:rsid w:val="0072751B"/>
    <w:rsid w:val="00727E79"/>
    <w:rsid w:val="00732240"/>
    <w:rsid w:val="007337E3"/>
    <w:rsid w:val="00733AA6"/>
    <w:rsid w:val="00737E2E"/>
    <w:rsid w:val="0074151A"/>
    <w:rsid w:val="007444E2"/>
    <w:rsid w:val="0075144D"/>
    <w:rsid w:val="00763B9F"/>
    <w:rsid w:val="00765066"/>
    <w:rsid w:val="00770A2B"/>
    <w:rsid w:val="00770AC9"/>
    <w:rsid w:val="00786E92"/>
    <w:rsid w:val="00795431"/>
    <w:rsid w:val="007A1550"/>
    <w:rsid w:val="007A1B7E"/>
    <w:rsid w:val="007A5F4C"/>
    <w:rsid w:val="007B1EFF"/>
    <w:rsid w:val="007C094A"/>
    <w:rsid w:val="007C1272"/>
    <w:rsid w:val="007E1E94"/>
    <w:rsid w:val="007E598A"/>
    <w:rsid w:val="007F1ED3"/>
    <w:rsid w:val="00801238"/>
    <w:rsid w:val="008033F8"/>
    <w:rsid w:val="00804EA1"/>
    <w:rsid w:val="00814E1C"/>
    <w:rsid w:val="008157A7"/>
    <w:rsid w:val="00816074"/>
    <w:rsid w:val="008313A2"/>
    <w:rsid w:val="00834344"/>
    <w:rsid w:val="00835511"/>
    <w:rsid w:val="00842B46"/>
    <w:rsid w:val="00847F2D"/>
    <w:rsid w:val="0085037B"/>
    <w:rsid w:val="00866015"/>
    <w:rsid w:val="0086741F"/>
    <w:rsid w:val="00875C7C"/>
    <w:rsid w:val="00877961"/>
    <w:rsid w:val="00881D8B"/>
    <w:rsid w:val="00887FAF"/>
    <w:rsid w:val="008A13EE"/>
    <w:rsid w:val="008A35BA"/>
    <w:rsid w:val="008B0537"/>
    <w:rsid w:val="008C0ACE"/>
    <w:rsid w:val="008D2682"/>
    <w:rsid w:val="008D63E9"/>
    <w:rsid w:val="008D697F"/>
    <w:rsid w:val="008F24DA"/>
    <w:rsid w:val="008F561B"/>
    <w:rsid w:val="0090316C"/>
    <w:rsid w:val="00925F69"/>
    <w:rsid w:val="00935973"/>
    <w:rsid w:val="009446E1"/>
    <w:rsid w:val="0095564D"/>
    <w:rsid w:val="00957119"/>
    <w:rsid w:val="009619F2"/>
    <w:rsid w:val="00962516"/>
    <w:rsid w:val="00963DA4"/>
    <w:rsid w:val="00984641"/>
    <w:rsid w:val="00984F8B"/>
    <w:rsid w:val="009854CB"/>
    <w:rsid w:val="009A36D5"/>
    <w:rsid w:val="009B62B6"/>
    <w:rsid w:val="009C11DF"/>
    <w:rsid w:val="009C2521"/>
    <w:rsid w:val="009C2ECA"/>
    <w:rsid w:val="009C660F"/>
    <w:rsid w:val="009D0621"/>
    <w:rsid w:val="009E3886"/>
    <w:rsid w:val="009F78BB"/>
    <w:rsid w:val="00A21B0C"/>
    <w:rsid w:val="00A3720E"/>
    <w:rsid w:val="00A413A3"/>
    <w:rsid w:val="00A41884"/>
    <w:rsid w:val="00A66CCA"/>
    <w:rsid w:val="00A82640"/>
    <w:rsid w:val="00A84BAC"/>
    <w:rsid w:val="00A86550"/>
    <w:rsid w:val="00A869C9"/>
    <w:rsid w:val="00A97DBC"/>
    <w:rsid w:val="00AA19FB"/>
    <w:rsid w:val="00AA660F"/>
    <w:rsid w:val="00AA7AA8"/>
    <w:rsid w:val="00AB2770"/>
    <w:rsid w:val="00AC2327"/>
    <w:rsid w:val="00AC2AC2"/>
    <w:rsid w:val="00AC7AF6"/>
    <w:rsid w:val="00AD65F5"/>
    <w:rsid w:val="00AD6C0E"/>
    <w:rsid w:val="00AD6D01"/>
    <w:rsid w:val="00AD75FA"/>
    <w:rsid w:val="00AE1404"/>
    <w:rsid w:val="00AE5B95"/>
    <w:rsid w:val="00B04ACB"/>
    <w:rsid w:val="00B13CCD"/>
    <w:rsid w:val="00B21549"/>
    <w:rsid w:val="00B2227A"/>
    <w:rsid w:val="00B2309C"/>
    <w:rsid w:val="00B247E0"/>
    <w:rsid w:val="00B34447"/>
    <w:rsid w:val="00B56427"/>
    <w:rsid w:val="00B62921"/>
    <w:rsid w:val="00B665E6"/>
    <w:rsid w:val="00B66BC5"/>
    <w:rsid w:val="00B70C68"/>
    <w:rsid w:val="00B72BC2"/>
    <w:rsid w:val="00B81F26"/>
    <w:rsid w:val="00B8275F"/>
    <w:rsid w:val="00B95010"/>
    <w:rsid w:val="00BB1782"/>
    <w:rsid w:val="00BB1A85"/>
    <w:rsid w:val="00BB3C40"/>
    <w:rsid w:val="00BB48E9"/>
    <w:rsid w:val="00BC6EEB"/>
    <w:rsid w:val="00BD3EBA"/>
    <w:rsid w:val="00BE7328"/>
    <w:rsid w:val="00BF1CDD"/>
    <w:rsid w:val="00BF360E"/>
    <w:rsid w:val="00BF6F55"/>
    <w:rsid w:val="00C25C36"/>
    <w:rsid w:val="00C2751A"/>
    <w:rsid w:val="00C2781C"/>
    <w:rsid w:val="00C34C01"/>
    <w:rsid w:val="00C3645A"/>
    <w:rsid w:val="00C55B8A"/>
    <w:rsid w:val="00C61C95"/>
    <w:rsid w:val="00C756E6"/>
    <w:rsid w:val="00C828A3"/>
    <w:rsid w:val="00C86F7A"/>
    <w:rsid w:val="00C93B19"/>
    <w:rsid w:val="00CB1004"/>
    <w:rsid w:val="00CB15FF"/>
    <w:rsid w:val="00CB1CA3"/>
    <w:rsid w:val="00CB2D12"/>
    <w:rsid w:val="00CB599E"/>
    <w:rsid w:val="00CC372A"/>
    <w:rsid w:val="00CC5FA3"/>
    <w:rsid w:val="00CC66D8"/>
    <w:rsid w:val="00CF38BB"/>
    <w:rsid w:val="00D02324"/>
    <w:rsid w:val="00D115D4"/>
    <w:rsid w:val="00D15700"/>
    <w:rsid w:val="00D34694"/>
    <w:rsid w:val="00D518B8"/>
    <w:rsid w:val="00D5466E"/>
    <w:rsid w:val="00D6164E"/>
    <w:rsid w:val="00D7508A"/>
    <w:rsid w:val="00D75872"/>
    <w:rsid w:val="00D7797C"/>
    <w:rsid w:val="00D77E7A"/>
    <w:rsid w:val="00D9236B"/>
    <w:rsid w:val="00D9252B"/>
    <w:rsid w:val="00D93140"/>
    <w:rsid w:val="00D97FB5"/>
    <w:rsid w:val="00DA7181"/>
    <w:rsid w:val="00DB3758"/>
    <w:rsid w:val="00DB5697"/>
    <w:rsid w:val="00DC018A"/>
    <w:rsid w:val="00DC2C28"/>
    <w:rsid w:val="00DE17DC"/>
    <w:rsid w:val="00DF09D2"/>
    <w:rsid w:val="00E05521"/>
    <w:rsid w:val="00E071F6"/>
    <w:rsid w:val="00E07C76"/>
    <w:rsid w:val="00E11386"/>
    <w:rsid w:val="00E15724"/>
    <w:rsid w:val="00E23FFC"/>
    <w:rsid w:val="00E25E53"/>
    <w:rsid w:val="00E43E90"/>
    <w:rsid w:val="00E44482"/>
    <w:rsid w:val="00E51BB4"/>
    <w:rsid w:val="00E53514"/>
    <w:rsid w:val="00E611E1"/>
    <w:rsid w:val="00E7500F"/>
    <w:rsid w:val="00E83A20"/>
    <w:rsid w:val="00E9638C"/>
    <w:rsid w:val="00EB63BC"/>
    <w:rsid w:val="00EC101F"/>
    <w:rsid w:val="00ED2E80"/>
    <w:rsid w:val="00ED5C54"/>
    <w:rsid w:val="00ED6140"/>
    <w:rsid w:val="00ED6E91"/>
    <w:rsid w:val="00EE57F8"/>
    <w:rsid w:val="00EF59A5"/>
    <w:rsid w:val="00F011CA"/>
    <w:rsid w:val="00F01501"/>
    <w:rsid w:val="00F1663F"/>
    <w:rsid w:val="00F21FA3"/>
    <w:rsid w:val="00F31353"/>
    <w:rsid w:val="00F519E9"/>
    <w:rsid w:val="00F63EFC"/>
    <w:rsid w:val="00F724FE"/>
    <w:rsid w:val="00F764E8"/>
    <w:rsid w:val="00F77274"/>
    <w:rsid w:val="00F81988"/>
    <w:rsid w:val="00F91F77"/>
    <w:rsid w:val="00F93DCA"/>
    <w:rsid w:val="00FA1E03"/>
    <w:rsid w:val="00FA6EEB"/>
    <w:rsid w:val="00FA71A5"/>
    <w:rsid w:val="00FB51F3"/>
    <w:rsid w:val="00FB7A03"/>
    <w:rsid w:val="00FD38F2"/>
    <w:rsid w:val="00FD7DAE"/>
    <w:rsid w:val="00FE0037"/>
    <w:rsid w:val="00FE4BC6"/>
    <w:rsid w:val="00FE5EC7"/>
    <w:rsid w:val="00FF1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2A4E341F"/>
  <w15:chartTrackingRefBased/>
  <w15:docId w15:val="{BF37861A-ED15-40C0-A116-2F96357B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3A2"/>
    <w:pPr>
      <w:widowControl w:val="0"/>
      <w:suppressAutoHyphens/>
      <w:jc w:val="both"/>
    </w:pPr>
    <w:rPr>
      <w:rFonts w:ascii="ＭＳ 明朝" w:eastAsia="ＭＳ 明朝" w:hAnsi="ＭＳ 明朝" w:cs="Times New Roman"/>
      <w:color w:val="00000A"/>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404"/>
    <w:pPr>
      <w:tabs>
        <w:tab w:val="center" w:pos="4252"/>
        <w:tab w:val="right" w:pos="8504"/>
      </w:tabs>
      <w:snapToGrid w:val="0"/>
    </w:pPr>
  </w:style>
  <w:style w:type="character" w:customStyle="1" w:styleId="a4">
    <w:name w:val="ヘッダー (文字)"/>
    <w:basedOn w:val="a0"/>
    <w:link w:val="a3"/>
    <w:uiPriority w:val="99"/>
    <w:rsid w:val="00AE1404"/>
    <w:rPr>
      <w:rFonts w:ascii="ＭＳ 明朝" w:eastAsia="ＭＳ 明朝" w:hAnsi="ＭＳ 明朝" w:cs="Times New Roman"/>
      <w:color w:val="00000A"/>
      <w:kern w:val="1"/>
      <w:szCs w:val="20"/>
    </w:rPr>
  </w:style>
  <w:style w:type="paragraph" w:styleId="a5">
    <w:name w:val="footer"/>
    <w:basedOn w:val="a"/>
    <w:link w:val="a6"/>
    <w:uiPriority w:val="99"/>
    <w:unhideWhenUsed/>
    <w:rsid w:val="00AE1404"/>
    <w:pPr>
      <w:tabs>
        <w:tab w:val="center" w:pos="4252"/>
        <w:tab w:val="right" w:pos="8504"/>
      </w:tabs>
      <w:snapToGrid w:val="0"/>
    </w:pPr>
  </w:style>
  <w:style w:type="character" w:customStyle="1" w:styleId="a6">
    <w:name w:val="フッター (文字)"/>
    <w:basedOn w:val="a0"/>
    <w:link w:val="a5"/>
    <w:uiPriority w:val="99"/>
    <w:rsid w:val="00AE1404"/>
    <w:rPr>
      <w:rFonts w:ascii="ＭＳ 明朝" w:eastAsia="ＭＳ 明朝" w:hAnsi="ＭＳ 明朝" w:cs="Times New Roman"/>
      <w:color w:val="00000A"/>
      <w:kern w:val="1"/>
      <w:szCs w:val="20"/>
    </w:rPr>
  </w:style>
  <w:style w:type="paragraph" w:styleId="Web">
    <w:name w:val="Normal (Web)"/>
    <w:basedOn w:val="a"/>
    <w:uiPriority w:val="99"/>
    <w:semiHidden/>
    <w:unhideWhenUsed/>
    <w:rsid w:val="002D479C"/>
    <w:pPr>
      <w:widowControl/>
      <w:suppressAutoHyphens w:val="0"/>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7">
    <w:name w:val="Table Grid"/>
    <w:basedOn w:val="a1"/>
    <w:uiPriority w:val="39"/>
    <w:rsid w:val="00407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7E38"/>
    <w:rPr>
      <w:rFonts w:asciiTheme="majorHAnsi" w:eastAsiaTheme="majorEastAsia" w:hAnsiTheme="majorHAnsi" w:cstheme="majorBidi"/>
      <w:color w:val="00000A"/>
      <w:kern w:val="1"/>
      <w:sz w:val="18"/>
      <w:szCs w:val="18"/>
    </w:rPr>
  </w:style>
  <w:style w:type="table" w:customStyle="1" w:styleId="1">
    <w:name w:val="表 (格子)1"/>
    <w:basedOn w:val="a1"/>
    <w:next w:val="a7"/>
    <w:uiPriority w:val="59"/>
    <w:rsid w:val="00866015"/>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7"/>
    <w:uiPriority w:val="59"/>
    <w:rsid w:val="00984F8B"/>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C278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04759">
      <w:bodyDiv w:val="1"/>
      <w:marLeft w:val="0"/>
      <w:marRight w:val="0"/>
      <w:marTop w:val="0"/>
      <w:marBottom w:val="0"/>
      <w:divBdr>
        <w:top w:val="none" w:sz="0" w:space="0" w:color="auto"/>
        <w:left w:val="none" w:sz="0" w:space="0" w:color="auto"/>
        <w:bottom w:val="none" w:sz="0" w:space="0" w:color="auto"/>
        <w:right w:val="none" w:sz="0" w:space="0" w:color="auto"/>
      </w:divBdr>
    </w:div>
    <w:div w:id="397900129">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84068277">
      <w:bodyDiv w:val="1"/>
      <w:marLeft w:val="0"/>
      <w:marRight w:val="0"/>
      <w:marTop w:val="0"/>
      <w:marBottom w:val="0"/>
      <w:divBdr>
        <w:top w:val="none" w:sz="0" w:space="0" w:color="auto"/>
        <w:left w:val="none" w:sz="0" w:space="0" w:color="auto"/>
        <w:bottom w:val="none" w:sz="0" w:space="0" w:color="auto"/>
        <w:right w:val="none" w:sz="0" w:space="0" w:color="auto"/>
      </w:divBdr>
    </w:div>
    <w:div w:id="1004942327">
      <w:bodyDiv w:val="1"/>
      <w:marLeft w:val="0"/>
      <w:marRight w:val="0"/>
      <w:marTop w:val="0"/>
      <w:marBottom w:val="0"/>
      <w:divBdr>
        <w:top w:val="none" w:sz="0" w:space="0" w:color="auto"/>
        <w:left w:val="none" w:sz="0" w:space="0" w:color="auto"/>
        <w:bottom w:val="none" w:sz="0" w:space="0" w:color="auto"/>
        <w:right w:val="none" w:sz="0" w:space="0" w:color="auto"/>
      </w:divBdr>
    </w:div>
    <w:div w:id="1108621281">
      <w:bodyDiv w:val="1"/>
      <w:marLeft w:val="0"/>
      <w:marRight w:val="0"/>
      <w:marTop w:val="0"/>
      <w:marBottom w:val="0"/>
      <w:divBdr>
        <w:top w:val="none" w:sz="0" w:space="0" w:color="auto"/>
        <w:left w:val="none" w:sz="0" w:space="0" w:color="auto"/>
        <w:bottom w:val="none" w:sz="0" w:space="0" w:color="auto"/>
        <w:right w:val="none" w:sz="0" w:space="0" w:color="auto"/>
      </w:divBdr>
    </w:div>
    <w:div w:id="1292129032">
      <w:bodyDiv w:val="1"/>
      <w:marLeft w:val="0"/>
      <w:marRight w:val="0"/>
      <w:marTop w:val="0"/>
      <w:marBottom w:val="0"/>
      <w:divBdr>
        <w:top w:val="none" w:sz="0" w:space="0" w:color="auto"/>
        <w:left w:val="none" w:sz="0" w:space="0" w:color="auto"/>
        <w:bottom w:val="none" w:sz="0" w:space="0" w:color="auto"/>
        <w:right w:val="none" w:sz="0" w:space="0" w:color="auto"/>
      </w:divBdr>
    </w:div>
    <w:div w:id="1331953985">
      <w:bodyDiv w:val="1"/>
      <w:marLeft w:val="0"/>
      <w:marRight w:val="0"/>
      <w:marTop w:val="0"/>
      <w:marBottom w:val="0"/>
      <w:divBdr>
        <w:top w:val="none" w:sz="0" w:space="0" w:color="auto"/>
        <w:left w:val="none" w:sz="0" w:space="0" w:color="auto"/>
        <w:bottom w:val="none" w:sz="0" w:space="0" w:color="auto"/>
        <w:right w:val="none" w:sz="0" w:space="0" w:color="auto"/>
      </w:divBdr>
    </w:div>
    <w:div w:id="1768503760">
      <w:bodyDiv w:val="1"/>
      <w:marLeft w:val="0"/>
      <w:marRight w:val="0"/>
      <w:marTop w:val="0"/>
      <w:marBottom w:val="0"/>
      <w:divBdr>
        <w:top w:val="none" w:sz="0" w:space="0" w:color="auto"/>
        <w:left w:val="none" w:sz="0" w:space="0" w:color="auto"/>
        <w:bottom w:val="none" w:sz="0" w:space="0" w:color="auto"/>
        <w:right w:val="none" w:sz="0" w:space="0" w:color="auto"/>
      </w:divBdr>
    </w:div>
    <w:div w:id="1816137976">
      <w:bodyDiv w:val="1"/>
      <w:marLeft w:val="0"/>
      <w:marRight w:val="0"/>
      <w:marTop w:val="0"/>
      <w:marBottom w:val="0"/>
      <w:divBdr>
        <w:top w:val="none" w:sz="0" w:space="0" w:color="auto"/>
        <w:left w:val="none" w:sz="0" w:space="0" w:color="auto"/>
        <w:bottom w:val="none" w:sz="0" w:space="0" w:color="auto"/>
        <w:right w:val="none" w:sz="0" w:space="0" w:color="auto"/>
      </w:divBdr>
    </w:div>
    <w:div w:id="1917933330">
      <w:bodyDiv w:val="1"/>
      <w:marLeft w:val="0"/>
      <w:marRight w:val="0"/>
      <w:marTop w:val="0"/>
      <w:marBottom w:val="0"/>
      <w:divBdr>
        <w:top w:val="none" w:sz="0" w:space="0" w:color="auto"/>
        <w:left w:val="none" w:sz="0" w:space="0" w:color="auto"/>
        <w:bottom w:val="none" w:sz="0" w:space="0" w:color="auto"/>
        <w:right w:val="none" w:sz="0" w:space="0" w:color="auto"/>
      </w:divBdr>
    </w:div>
    <w:div w:id="197074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ifilv01\&#19977;&#40441;&#24066;\&#37096;_&#35506;&#12501;&#12457;&#12523;&#12480;\&#35506;2\&#20445;&#38522;&#35506;\&#36939;&#21942;&#21332;&#35696;&#20250;\R7&#24180;&#24230;\&#31532;&#65297;&#22238;&#65288;R7.10.30&#38283;&#20652;&#65289;\&#37197;&#24067;&#36039;&#26009;\R7&#31532;1&#22238;&#65298;&#12304;P4-6&#12305;&#36939;&#21332;&#36039;&#26009;.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embeddings/oleObject2.bin"/><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ifilv01\&#19977;&#40441;&#24066;\&#37096;_&#35506;&#12501;&#12457;&#12523;&#12480;\&#35506;2\&#20445;&#38522;&#35506;\&#36939;&#21942;&#21332;&#35696;&#20250;\R7&#24180;&#24230;\&#31532;&#65297;&#22238;&#65288;R7.10.30&#38283;&#20652;&#65289;\&#37197;&#24067;&#36039;&#26009;\R7&#31532;1&#22238;&#65298;&#12304;P4-6&#12305;&#36939;&#21332;&#36039;&#26009;.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Difilv01\&#19977;&#40441;&#24066;\&#37096;_&#35506;&#12501;&#12457;&#12523;&#12480;\&#35506;2\&#20445;&#38522;&#35506;\&#36939;&#21942;&#21332;&#35696;&#20250;\R7&#24180;&#24230;\&#31532;&#65297;&#22238;&#65288;R7.10.30&#38283;&#20652;&#65289;\&#37197;&#24067;&#36039;&#26009;\R7&#31532;1&#22238;&#65298;&#12304;P4-6&#12305;&#36939;&#21332;&#36039;&#26009;.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ifilv01\&#19977;&#40441;&#24066;\&#37096;_&#35506;&#12501;&#12457;&#12523;&#12480;\&#35506;2\&#20445;&#38522;&#35506;\&#36939;&#21942;&#21332;&#35696;&#20250;\R7&#24180;&#24230;\&#31532;&#65297;&#22238;&#65288;R7.10.30&#38283;&#20652;&#65289;\&#37197;&#24067;&#36039;&#26009;\R7&#31532;1&#22238;&#65298;&#12304;P4-6&#12305;&#36939;&#21332;&#36039;&#26009;.xlsx" TargetMode="Externa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4"/>
    </mc:Choice>
    <mc:Fallback>
      <c:style val="14"/>
    </mc:Fallback>
  </mc:AlternateContent>
  <c:clrMapOvr bg1="lt1" tx1="dk1" bg2="lt2" tx2="dk2" accent1="accent1" accent2="accent2" accent3="accent3" accent4="accent4" accent5="accent5" accent6="accent6" hlink="hlink" folHlink="folHlink"/>
  <c:chart>
    <c:title>
      <c:tx>
        <c:rich>
          <a:bodyPr/>
          <a:lstStyle/>
          <a:p>
            <a:pPr>
              <a:defRPr sz="1400" b="0"/>
            </a:pPr>
            <a:r>
              <a:rPr lang="ja-JP" sz="1800" b="0"/>
              <a:t>国保被保険者年齢別構成</a:t>
            </a:r>
          </a:p>
        </c:rich>
      </c:tx>
      <c:layout>
        <c:manualLayout>
          <c:xMode val="edge"/>
          <c:yMode val="edge"/>
          <c:x val="1.9872208596876207E-2"/>
          <c:y val="3.1008306836909656E-2"/>
        </c:manualLayout>
      </c:layout>
      <c:overlay val="0"/>
    </c:title>
    <c:autoTitleDeleted val="0"/>
    <c:plotArea>
      <c:layout>
        <c:manualLayout>
          <c:layoutTarget val="inner"/>
          <c:xMode val="edge"/>
          <c:yMode val="edge"/>
          <c:x val="0.24209272052041581"/>
          <c:y val="0.16928443908138571"/>
          <c:w val="0.50664296212784365"/>
          <c:h val="0.7667706556831515"/>
        </c:manualLayout>
      </c:layout>
      <c:doughnutChart>
        <c:varyColors val="1"/>
        <c:ser>
          <c:idx val="0"/>
          <c:order val="0"/>
          <c:tx>
            <c:strRef>
              <c:f>'4ページ世帯状況'!$F$4</c:f>
              <c:strCache>
                <c:ptCount val="1"/>
                <c:pt idx="0">
                  <c:v>被保険者数</c:v>
                </c:pt>
              </c:strCache>
            </c:strRef>
          </c:tx>
          <c:dLbls>
            <c:dLbl>
              <c:idx val="0"/>
              <c:layout>
                <c:manualLayout>
                  <c:x val="0.12125553977883911"/>
                  <c:y val="-0.12792362371194088"/>
                </c:manualLayout>
              </c:layout>
              <c:numFmt formatCode="0.0%" sourceLinked="0"/>
              <c:spPr>
                <a:noFill/>
                <a:ln>
                  <a:noFill/>
                </a:ln>
                <a:effectLst/>
              </c:spPr>
              <c:txPr>
                <a:bodyPr anchor="ctr" anchorCtr="1"/>
                <a:lstStyle/>
                <a:p>
                  <a:pPr>
                    <a:defRPr sz="1400" b="1" baseline="0"/>
                  </a:pPr>
                  <a:endParaRPr lang="ja-JP"/>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73B-4464-A2DB-77C7938F1910}"/>
                </c:ext>
              </c:extLst>
            </c:dLbl>
            <c:dLbl>
              <c:idx val="1"/>
              <c:layout>
                <c:manualLayout>
                  <c:x val="0.15442246460995646"/>
                  <c:y val="-2.0947212465249495E-2"/>
                </c:manualLayout>
              </c:layout>
              <c:tx>
                <c:rich>
                  <a:bodyPr anchor="ctr" anchorCtr="1"/>
                  <a:lstStyle/>
                  <a:p>
                    <a:pPr>
                      <a:defRPr sz="1400" b="1" baseline="0"/>
                    </a:pPr>
                    <a:fld id="{22734173-EB49-4230-8C67-4910898C3BD0}" type="CATEGORYNAME">
                      <a:rPr lang="ja-JP" altLang="en-US" sz="1400"/>
                      <a:pPr>
                        <a:defRPr sz="1400" b="1" baseline="0"/>
                      </a:pPr>
                      <a:t>[分類名]</a:t>
                    </a:fld>
                    <a:r>
                      <a:rPr lang="ja-JP" altLang="en-US" sz="1400" baseline="0"/>
                      <a:t>
</a:t>
                    </a:r>
                    <a:fld id="{7924EA4F-63A1-433A-BF33-4D695767C8E7}" type="PERCENTAGE">
                      <a:rPr lang="en-US" altLang="ja-JP" sz="1400" baseline="0"/>
                      <a:pPr>
                        <a:defRPr sz="1400" b="1" baseline="0"/>
                      </a:pPr>
                      <a:t>[パーセンテージ]</a:t>
                    </a:fld>
                    <a:endParaRPr lang="ja-JP" altLang="en-US" sz="1400" baseline="0"/>
                  </a:p>
                </c:rich>
              </c:tx>
              <c:numFmt formatCode="0.0%" sourceLinked="0"/>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9947635643905165"/>
                      <c:h val="0.20395531953854606"/>
                    </c:manualLayout>
                  </c15:layout>
                  <c15:dlblFieldTable/>
                  <c15:showDataLabelsRange val="0"/>
                </c:ext>
                <c:ext xmlns:c16="http://schemas.microsoft.com/office/drawing/2014/chart" uri="{C3380CC4-5D6E-409C-BE32-E72D297353CC}">
                  <c16:uniqueId val="{00000001-D73B-4464-A2DB-77C7938F1910}"/>
                </c:ext>
              </c:extLst>
            </c:dLbl>
            <c:dLbl>
              <c:idx val="2"/>
              <c:layout>
                <c:manualLayout>
                  <c:x val="0.1941831246504023"/>
                  <c:y val="4.805946296882023E-2"/>
                </c:manualLayout>
              </c:layout>
              <c:numFmt formatCode="0.0%" sourceLinked="0"/>
              <c:spPr>
                <a:noFill/>
                <a:ln>
                  <a:noFill/>
                </a:ln>
                <a:effectLst/>
              </c:spPr>
              <c:txPr>
                <a:bodyPr anchor="ctr" anchorCtr="1"/>
                <a:lstStyle/>
                <a:p>
                  <a:pPr>
                    <a:defRPr sz="1400" b="1" baseline="0"/>
                  </a:pPr>
                  <a:endParaRPr lang="ja-JP"/>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73B-4464-A2DB-77C7938F1910}"/>
                </c:ext>
              </c:extLst>
            </c:dLbl>
            <c:dLbl>
              <c:idx val="3"/>
              <c:layout>
                <c:manualLayout>
                  <c:x val="-0.14951959898455319"/>
                  <c:y val="0.12259925754523814"/>
                </c:manualLayout>
              </c:layout>
              <c:numFmt formatCode="0.0%" sourceLinked="0"/>
              <c:spPr>
                <a:noFill/>
                <a:ln>
                  <a:noFill/>
                </a:ln>
                <a:effectLst/>
              </c:spPr>
              <c:txPr>
                <a:bodyPr anchor="ctr" anchorCtr="1"/>
                <a:lstStyle/>
                <a:p>
                  <a:pPr>
                    <a:defRPr sz="1400" b="1" baseline="0"/>
                  </a:pPr>
                  <a:endParaRPr lang="ja-JP"/>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73B-4464-A2DB-77C7938F1910}"/>
                </c:ext>
              </c:extLst>
            </c:dLbl>
            <c:dLbl>
              <c:idx val="4"/>
              <c:layout>
                <c:manualLayout>
                  <c:x val="-0.15495266985069489"/>
                  <c:y val="-5.77499958382581E-2"/>
                </c:manualLayout>
              </c:layout>
              <c:numFmt formatCode="0.0%" sourceLinked="0"/>
              <c:spPr>
                <a:noFill/>
                <a:ln>
                  <a:noFill/>
                </a:ln>
                <a:effectLst/>
              </c:spPr>
              <c:txPr>
                <a:bodyPr anchor="ctr" anchorCtr="1"/>
                <a:lstStyle/>
                <a:p>
                  <a:pPr>
                    <a:defRPr sz="1400" b="1" baseline="0"/>
                  </a:pPr>
                  <a:endParaRPr lang="ja-JP"/>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73B-4464-A2DB-77C7938F1910}"/>
                </c:ext>
              </c:extLst>
            </c:dLbl>
            <c:numFmt formatCode="0.0%" sourceLinked="0"/>
            <c:spPr>
              <a:noFill/>
              <a:ln>
                <a:noFill/>
              </a:ln>
              <a:effectLst/>
            </c:spPr>
            <c:txPr>
              <a:bodyPr anchor="ctr" anchorCtr="1"/>
              <a:lstStyle/>
              <a:p>
                <a:pPr>
                  <a:defRPr sz="1400" baseline="0"/>
                </a:pPr>
                <a:endParaRPr lang="ja-JP"/>
              </a:p>
            </c:txPr>
            <c:showLegendKey val="0"/>
            <c:showVal val="0"/>
            <c:showCatName val="1"/>
            <c:showSerName val="0"/>
            <c:showPercent val="1"/>
            <c:showBubbleSize val="0"/>
            <c:showLeaderLines val="0"/>
            <c:extLst>
              <c:ext xmlns:c15="http://schemas.microsoft.com/office/drawing/2012/chart" uri="{CE6537A1-D6FC-4f65-9D91-7224C49458BB}"/>
            </c:extLst>
          </c:dLbls>
          <c:cat>
            <c:strRef>
              <c:f>'4ページ世帯状況'!$G$3:$K$3</c:f>
              <c:strCache>
                <c:ptCount val="5"/>
                <c:pt idx="0">
                  <c:v>19歳以下</c:v>
                </c:pt>
                <c:pt idx="1">
                  <c:v>20～39歳</c:v>
                </c:pt>
                <c:pt idx="2">
                  <c:v>40～59歳</c:v>
                </c:pt>
                <c:pt idx="3">
                  <c:v>60～64歳</c:v>
                </c:pt>
                <c:pt idx="4">
                  <c:v>65～74歳</c:v>
                </c:pt>
              </c:strCache>
            </c:strRef>
          </c:cat>
          <c:val>
            <c:numRef>
              <c:f>'4ページ世帯状況'!$G$4:$K$4</c:f>
              <c:numCache>
                <c:formatCode>#,##0_);[Red]\(#,##0\)</c:formatCode>
                <c:ptCount val="5"/>
                <c:pt idx="0">
                  <c:v>2816</c:v>
                </c:pt>
                <c:pt idx="1">
                  <c:v>6761</c:v>
                </c:pt>
                <c:pt idx="2">
                  <c:v>9592</c:v>
                </c:pt>
                <c:pt idx="3">
                  <c:v>3228</c:v>
                </c:pt>
                <c:pt idx="4">
                  <c:v>10681</c:v>
                </c:pt>
              </c:numCache>
            </c:numRef>
          </c:val>
          <c:extLst>
            <c:ext xmlns:c16="http://schemas.microsoft.com/office/drawing/2014/chart" uri="{C3380CC4-5D6E-409C-BE32-E72D297353CC}">
              <c16:uniqueId val="{00000005-D73B-4464-A2DB-77C7938F1910}"/>
            </c:ext>
          </c:extLst>
        </c:ser>
        <c:dLbls>
          <c:showLegendKey val="0"/>
          <c:showVal val="0"/>
          <c:showCatName val="0"/>
          <c:showSerName val="0"/>
          <c:showPercent val="1"/>
          <c:showBubbleSize val="0"/>
          <c:showLeaderLines val="0"/>
        </c:dLbls>
        <c:firstSliceAng val="0"/>
        <c:holeSize val="50"/>
      </c:doughnutChart>
    </c:plotArea>
    <c:plotVisOnly val="1"/>
    <c:dispBlanksAs val="zero"/>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842281404544479"/>
          <c:y val="0.12160640114160487"/>
          <c:w val="0.61391124785507289"/>
          <c:h val="0.70975435109446272"/>
        </c:manualLayout>
      </c:layout>
      <c:barChart>
        <c:barDir val="col"/>
        <c:grouping val="clustered"/>
        <c:varyColors val="0"/>
        <c:ser>
          <c:idx val="1"/>
          <c:order val="0"/>
          <c:tx>
            <c:strRef>
              <c:f>'[Microsoft Word 内のグラフ]国保'!$A$30</c:f>
              <c:strCache>
                <c:ptCount val="1"/>
                <c:pt idx="0">
                  <c:v>国保事業費納付金</c:v>
                </c:pt>
              </c:strCache>
            </c:strRef>
          </c:tx>
          <c:spPr>
            <a:solidFill>
              <a:srgbClr val="92D050"/>
            </a:solidFill>
            <a:ln>
              <a:solidFill>
                <a:srgbClr val="92D050"/>
              </a:solidFill>
            </a:ln>
          </c:spPr>
          <c:invertIfNegative val="0"/>
          <c:dLbls>
            <c:dLbl>
              <c:idx val="1"/>
              <c:layout>
                <c:manualLayout>
                  <c:x val="-2.6483050847457626E-3"/>
                  <c:y val="-8.4041910895324128E-3"/>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0-C20C-4555-A798-CDA795132829}"/>
                </c:ext>
              </c:extLst>
            </c:dLbl>
            <c:dLbl>
              <c:idx val="2"/>
              <c:layout>
                <c:manualLayout>
                  <c:x val="0"/>
                  <c:y val="7.8913436791274872E-3"/>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1-C20C-4555-A798-CDA795132829}"/>
                </c:ext>
              </c:extLst>
            </c:dLbl>
            <c:dLbl>
              <c:idx val="9"/>
              <c:layout>
                <c:manualLayout>
                  <c:x val="0"/>
                  <c:y val="7.8913436791274872E-3"/>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2-C20C-4555-A798-CDA795132829}"/>
                </c:ext>
              </c:extLst>
            </c:dLbl>
            <c:dLbl>
              <c:idx val="10"/>
              <c:layout>
                <c:manualLayout>
                  <c:x val="0"/>
                  <c:y val="-4.4541307336583231E-3"/>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0C-4555-A798-CDA795132829}"/>
                </c:ext>
              </c:extLst>
            </c:dLbl>
            <c:dLbl>
              <c:idx val="11"/>
              <c:layout>
                <c:manualLayout>
                  <c:x val="0"/>
                  <c:y val="6.8906115417743325E-3"/>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0C-4555-A798-CDA795132829}"/>
                </c:ext>
              </c:extLst>
            </c:dLbl>
            <c:dLbl>
              <c:idx val="12"/>
              <c:layout>
                <c:manualLayout>
                  <c:x val="-3.9549623321043253E-4"/>
                  <c:y val="1.2426431192225003E-2"/>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0C-4555-A798-CDA795132829}"/>
                </c:ext>
              </c:extLst>
            </c:dLbl>
            <c:dLbl>
              <c:idx val="13"/>
              <c:layout>
                <c:manualLayout>
                  <c:x val="3.7458434850587748E-3"/>
                  <c:y val="5.2726742490522022E-3"/>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0C-4555-A798-CDA795132829}"/>
                </c:ext>
              </c:extLst>
            </c:dLbl>
            <c:dLbl>
              <c:idx val="14"/>
              <c:layout>
                <c:manualLayout>
                  <c:x val="3.3583837079490296E-3"/>
                  <c:y val="9.1118842702801687E-3"/>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0C-4555-A798-CDA795132829}"/>
                </c:ext>
              </c:extLst>
            </c:dLbl>
            <c:dLbl>
              <c:idx val="15"/>
              <c:layout>
                <c:manualLayout>
                  <c:x val="-1.7098842767420343E-7"/>
                  <c:y val="1.3781223083548649E-2"/>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0C-4555-A798-CDA795132829}"/>
                </c:ext>
              </c:extLst>
            </c:dLbl>
            <c:dLbl>
              <c:idx val="16"/>
              <c:layout>
                <c:manualLayout>
                  <c:x val="-2.1715530314623042E-3"/>
                  <c:y val="1.3781223083548665E-2"/>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0C-4555-A798-CDA795132829}"/>
                </c:ext>
              </c:extLst>
            </c:dLbl>
            <c:dLbl>
              <c:idx val="17"/>
              <c:layout>
                <c:manualLayout>
                  <c:x val="0"/>
                  <c:y val="1.0335917312661484E-2"/>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0C-4555-A798-CDA795132829}"/>
                </c:ext>
              </c:extLst>
            </c:dLbl>
            <c:dLbl>
              <c:idx val="18"/>
              <c:layout>
                <c:manualLayout>
                  <c:x val="0"/>
                  <c:y val="1.7226528854435832E-2"/>
                </c:manualLayout>
              </c:layout>
              <c:numFmt formatCode="#,##0.0_);[Red]\(#,##0.0\)" sourceLinked="0"/>
              <c:spPr/>
              <c:txPr>
                <a:bodyPr/>
                <a:lstStyle/>
                <a:p>
                  <a:pPr>
                    <a:defRPr sz="1050" baseline="0">
                      <a:latin typeface="HG丸ｺﾞｼｯｸM-PRO" panose="020F0600000000000000" pitchFamily="50" charset="-128"/>
                      <a:ea typeface="HG丸ｺﾞｼｯｸM-PRO" panose="020F0600000000000000" pitchFamily="50" charset="-128"/>
                    </a:defRPr>
                  </a:pPr>
                  <a:endParaRPr lang="ja-JP"/>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20C-4555-A798-CDA795132829}"/>
                </c:ext>
              </c:extLst>
            </c:dLbl>
            <c:numFmt formatCode="#,##0.0_);[Red]\(#,##0.0\)" sourceLinked="0"/>
            <c:spPr>
              <a:noFill/>
              <a:ln w="25400">
                <a:noFill/>
              </a:ln>
            </c:spPr>
            <c:txPr>
              <a:bodyPr wrap="square" lIns="38100" tIns="19050" rIns="38100" bIns="19050" anchor="ctr">
                <a:spAutoFit/>
              </a:bodyPr>
              <a:lstStyle/>
              <a:p>
                <a:pPr>
                  <a:defRPr sz="1050" baseline="0">
                    <a:latin typeface="HG丸ｺﾞｼｯｸM-PRO" panose="020F0600000000000000" pitchFamily="50" charset="-128"/>
                    <a:ea typeface="HG丸ｺﾞｼｯｸM-PRO" panose="020F0600000000000000"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'[Microsoft Word 内のグラフ]国保'!$O$22:$S$22</c:f>
              <c:strCache>
                <c:ptCount val="5"/>
                <c:pt idx="0">
                  <c:v>R2</c:v>
                </c:pt>
                <c:pt idx="1">
                  <c:v>R3</c:v>
                </c:pt>
                <c:pt idx="2">
                  <c:v>R4</c:v>
                </c:pt>
                <c:pt idx="3">
                  <c:v>R5</c:v>
                </c:pt>
                <c:pt idx="4">
                  <c:v>R6</c:v>
                </c:pt>
              </c:strCache>
              <c:extLst/>
            </c:strRef>
          </c:cat>
          <c:val>
            <c:numRef>
              <c:f>'[Microsoft Word 内のグラフ]国保'!$O$30:$T$30</c:f>
              <c:numCache>
                <c:formatCode>#,##0_);[Red]\(#,##0\)</c:formatCode>
                <c:ptCount val="5"/>
                <c:pt idx="0">
                  <c:v>6054280</c:v>
                </c:pt>
                <c:pt idx="1">
                  <c:v>5891914</c:v>
                </c:pt>
                <c:pt idx="2">
                  <c:v>6207328</c:v>
                </c:pt>
                <c:pt idx="3">
                  <c:v>6564486</c:v>
                </c:pt>
                <c:pt idx="4">
                  <c:v>6549918</c:v>
                </c:pt>
              </c:numCache>
              <c:extLst/>
            </c:numRef>
          </c:val>
          <c:extLst>
            <c:ext xmlns:c16="http://schemas.microsoft.com/office/drawing/2014/chart" uri="{C3380CC4-5D6E-409C-BE32-E72D297353CC}">
              <c16:uniqueId val="{0000000C-C20C-4555-A798-CDA795132829}"/>
            </c:ext>
          </c:extLst>
        </c:ser>
        <c:dLbls>
          <c:showLegendKey val="0"/>
          <c:showVal val="0"/>
          <c:showCatName val="0"/>
          <c:showSerName val="0"/>
          <c:showPercent val="0"/>
          <c:showBubbleSize val="0"/>
        </c:dLbls>
        <c:gapWidth val="30"/>
        <c:overlap val="20"/>
        <c:axId val="303195472"/>
        <c:axId val="1"/>
      </c:barChart>
      <c:lineChart>
        <c:grouping val="standard"/>
        <c:varyColors val="0"/>
        <c:ser>
          <c:idx val="0"/>
          <c:order val="1"/>
          <c:tx>
            <c:strRef>
              <c:f>'[Microsoft Word 内のグラフ]国保'!$A$32</c:f>
              <c:strCache>
                <c:ptCount val="1"/>
                <c:pt idx="0">
                  <c:v>１人あたり納付金</c:v>
                </c:pt>
              </c:strCache>
            </c:strRef>
          </c:tx>
          <c:spPr>
            <a:ln>
              <a:solidFill>
                <a:srgbClr val="7030A0"/>
              </a:solidFill>
            </a:ln>
          </c:spPr>
          <c:marker>
            <c:spPr>
              <a:solidFill>
                <a:srgbClr val="FF0000"/>
              </a:solidFill>
            </c:spPr>
          </c:marker>
          <c:dLbls>
            <c:dLbl>
              <c:idx val="2"/>
              <c:layout>
                <c:manualLayout>
                  <c:x val="-7.4781671226478094E-2"/>
                  <c:y val="8.91575054715604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20C-4555-A798-CDA795132829}"/>
                </c:ext>
              </c:extLst>
            </c:dLbl>
            <c:dLbl>
              <c:idx val="3"/>
              <c:layout>
                <c:manualLayout>
                  <c:x val="-7.4781671226478053E-2"/>
                  <c:y val="0.105131946366129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20C-4555-A798-CDA795132829}"/>
                </c:ext>
              </c:extLst>
            </c:dLbl>
            <c:dLbl>
              <c:idx val="10"/>
              <c:layout>
                <c:manualLayout>
                  <c:x val="-5.715597775753873E-2"/>
                  <c:y val="6.64765862600508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20C-4555-A798-CDA795132829}"/>
                </c:ext>
              </c:extLst>
            </c:dLbl>
            <c:dLbl>
              <c:idx val="12"/>
              <c:layout>
                <c:manualLayout>
                  <c:x val="-8.2713753115748564E-2"/>
                  <c:y val="6.85352261026088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20C-4555-A798-CDA795132829}"/>
                </c:ext>
              </c:extLst>
            </c:dLbl>
            <c:numFmt formatCode="#,##0_);\(#,##0\)" sourceLinked="0"/>
            <c:spPr>
              <a:noFill/>
              <a:ln w="25400">
                <a:noFill/>
              </a:ln>
            </c:spPr>
            <c:txPr>
              <a:bodyPr wrap="square" lIns="38100" tIns="19050" rIns="38100" bIns="19050" anchor="ctr">
                <a:spAutoFit/>
              </a:bodyPr>
              <a:lstStyle/>
              <a:p>
                <a:pPr>
                  <a:defRPr sz="1200"/>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'[Microsoft Word 内のグラフ]国保'!$O$29:$S$29</c:f>
              <c:strCache>
                <c:ptCount val="5"/>
                <c:pt idx="0">
                  <c:v>R2</c:v>
                </c:pt>
                <c:pt idx="1">
                  <c:v>R3</c:v>
                </c:pt>
                <c:pt idx="2">
                  <c:v>R4</c:v>
                </c:pt>
                <c:pt idx="3">
                  <c:v>R5</c:v>
                </c:pt>
                <c:pt idx="4">
                  <c:v>R6</c:v>
                </c:pt>
              </c:strCache>
              <c:extLst/>
            </c:strRef>
          </c:cat>
          <c:val>
            <c:numRef>
              <c:f>'[Microsoft Word 内のグラフ]国保'!$O$32:$S$32</c:f>
              <c:numCache>
                <c:formatCode>#,##0_);[Red]\(#,##0\)</c:formatCode>
                <c:ptCount val="5"/>
                <c:pt idx="0">
                  <c:v>159558</c:v>
                </c:pt>
                <c:pt idx="1">
                  <c:v>158683</c:v>
                </c:pt>
                <c:pt idx="2">
                  <c:v>171478</c:v>
                </c:pt>
                <c:pt idx="3">
                  <c:v>188895</c:v>
                </c:pt>
                <c:pt idx="4">
                  <c:v>193618</c:v>
                </c:pt>
              </c:numCache>
              <c:extLst/>
            </c:numRef>
          </c:val>
          <c:smooth val="0"/>
          <c:extLst>
            <c:ext xmlns:c16="http://schemas.microsoft.com/office/drawing/2014/chart" uri="{C3380CC4-5D6E-409C-BE32-E72D297353CC}">
              <c16:uniqueId val="{0000000F-C20C-4555-A798-CDA795132829}"/>
            </c:ext>
          </c:extLst>
        </c:ser>
        <c:dLbls>
          <c:showLegendKey val="0"/>
          <c:showVal val="0"/>
          <c:showCatName val="0"/>
          <c:showSerName val="0"/>
          <c:showPercent val="0"/>
          <c:showBubbleSize val="0"/>
        </c:dLbls>
        <c:marker val="1"/>
        <c:smooth val="0"/>
        <c:axId val="3"/>
        <c:axId val="4"/>
      </c:lineChart>
      <c:catAx>
        <c:axId val="303195472"/>
        <c:scaling>
          <c:orientation val="minMax"/>
        </c:scaling>
        <c:delete val="0"/>
        <c:axPos val="b"/>
        <c:numFmt formatCode="General" sourceLinked="1"/>
        <c:majorTickMark val="in"/>
        <c:minorTickMark val="none"/>
        <c:tickLblPos val="nextTo"/>
        <c:txPr>
          <a:bodyPr rot="0" vert="horz"/>
          <a:lstStyle/>
          <a:p>
            <a:pPr>
              <a:defRPr sz="1400" baseline="0"/>
            </a:pPr>
            <a:endParaRPr lang="ja-JP"/>
          </a:p>
        </c:txPr>
        <c:crossAx val="1"/>
        <c:crosses val="autoZero"/>
        <c:auto val="0"/>
        <c:lblAlgn val="ctr"/>
        <c:lblOffset val="100"/>
        <c:tickLblSkip val="1"/>
        <c:tickMarkSkip val="1"/>
        <c:noMultiLvlLbl val="0"/>
      </c:catAx>
      <c:valAx>
        <c:axId val="1"/>
        <c:scaling>
          <c:orientation val="minMax"/>
          <c:max val="6700000"/>
          <c:min val="5700000"/>
        </c:scaling>
        <c:delete val="0"/>
        <c:axPos val="l"/>
        <c:numFmt formatCode="#,##0_);[Red]\(#,##0\)" sourceLinked="1"/>
        <c:majorTickMark val="in"/>
        <c:minorTickMark val="none"/>
        <c:tickLblPos val="nextTo"/>
        <c:txPr>
          <a:bodyPr rot="0" vert="horz"/>
          <a:lstStyle/>
          <a:p>
            <a:pPr>
              <a:defRPr sz="1050">
                <a:latin typeface="HG丸ｺﾞｼｯｸM-PRO" panose="020F0600000000000000" pitchFamily="50" charset="-128"/>
                <a:ea typeface="HG丸ｺﾞｼｯｸM-PRO" panose="020F0600000000000000" pitchFamily="50" charset="-128"/>
              </a:defRPr>
            </a:pPr>
            <a:endParaRPr lang="ja-JP"/>
          </a:p>
        </c:txPr>
        <c:crossAx val="303195472"/>
        <c:crosses val="autoZero"/>
        <c:crossBetween val="between"/>
        <c:majorUnit val="100000"/>
        <c:dispUnits>
          <c:builtInUnit val="hundredThousands"/>
        </c:dispUnits>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max val="200000"/>
          <c:min val="150000"/>
        </c:scaling>
        <c:delete val="0"/>
        <c:axPos val="r"/>
        <c:numFmt formatCode="#,##0_);[Red]\(#,##0\)" sourceLinked="0"/>
        <c:majorTickMark val="in"/>
        <c:minorTickMark val="none"/>
        <c:tickLblPos val="nextTo"/>
        <c:txPr>
          <a:bodyPr rot="0" vert="horz"/>
          <a:lstStyle/>
          <a:p>
            <a:pPr>
              <a:defRPr sz="1200" baseline="0"/>
            </a:pPr>
            <a:endParaRPr lang="ja-JP"/>
          </a:p>
        </c:txPr>
        <c:crossAx val="3"/>
        <c:crosses val="max"/>
        <c:crossBetween val="between"/>
        <c:majorUnit val="10000"/>
      </c:valAx>
    </c:plotArea>
    <c:legend>
      <c:legendPos val="r"/>
      <c:layout>
        <c:manualLayout>
          <c:xMode val="edge"/>
          <c:yMode val="edge"/>
          <c:x val="0.18141619050774122"/>
          <c:y val="0.92708380487254083"/>
          <c:w val="0.73451433229963525"/>
          <c:h val="6.0416697396188046E-2"/>
        </c:manualLayout>
      </c:layout>
      <c:overlay val="0"/>
      <c:txPr>
        <a:bodyPr/>
        <a:lstStyle/>
        <a:p>
          <a:pPr>
            <a:defRPr sz="1200" baseline="0"/>
          </a:pPr>
          <a:endParaRPr lang="ja-JP"/>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a:latin typeface="ＭＳ Ｐゴシック" panose="020B0600070205080204" pitchFamily="50" charset="-128"/>
                <a:ea typeface="ＭＳ Ｐゴシック" panose="020B0600070205080204" pitchFamily="50" charset="-128"/>
              </a:defRPr>
            </a:pPr>
            <a:r>
              <a:rPr lang="ja-JP" sz="1400" b="0">
                <a:latin typeface="ＭＳ Ｐゴシック" panose="020B0600070205080204" pitchFamily="50" charset="-128"/>
                <a:ea typeface="ＭＳ Ｐゴシック" panose="020B0600070205080204" pitchFamily="50" charset="-128"/>
              </a:rPr>
              <a:t>国保加入者総数</a:t>
            </a:r>
            <a:r>
              <a:rPr lang="ja-JP" altLang="en-US" sz="1400" b="0">
                <a:latin typeface="ＭＳ Ｐゴシック" panose="020B0600070205080204" pitchFamily="50" charset="-128"/>
                <a:ea typeface="ＭＳ Ｐゴシック" panose="020B0600070205080204" pitchFamily="50" charset="-128"/>
              </a:rPr>
              <a:t>（年度平均）</a:t>
            </a:r>
            <a:endParaRPr lang="en-US" sz="1400" b="0">
              <a:latin typeface="ＭＳ Ｐゴシック" panose="020B0600070205080204" pitchFamily="50" charset="-128"/>
              <a:ea typeface="ＭＳ Ｐゴシック" panose="020B0600070205080204" pitchFamily="50" charset="-128"/>
            </a:endParaRPr>
          </a:p>
        </c:rich>
      </c:tx>
      <c:layout>
        <c:manualLayout>
          <c:xMode val="edge"/>
          <c:yMode val="edge"/>
          <c:x val="0.31198260122743982"/>
          <c:y val="5.500527291566102E-2"/>
        </c:manualLayout>
      </c:layout>
      <c:overlay val="0"/>
    </c:title>
    <c:autoTitleDeleted val="0"/>
    <c:plotArea>
      <c:layout>
        <c:manualLayout>
          <c:layoutTarget val="inner"/>
          <c:xMode val="edge"/>
          <c:yMode val="edge"/>
          <c:x val="0.10649358589212492"/>
          <c:y val="0.18673501382797014"/>
          <c:w val="0.84077464319378459"/>
          <c:h val="0.69125838436862053"/>
        </c:manualLayout>
      </c:layout>
      <c:lineChart>
        <c:grouping val="standard"/>
        <c:varyColors val="0"/>
        <c:ser>
          <c:idx val="0"/>
          <c:order val="0"/>
          <c:tx>
            <c:strRef>
              <c:f>資料６!#REF!</c:f>
              <c:strCache>
                <c:ptCount val="1"/>
                <c:pt idx="0">
                  <c:v>#REF!</c:v>
                </c:pt>
              </c:strCache>
            </c:strRef>
          </c:tx>
          <c:dLbls>
            <c:dLbl>
              <c:idx val="0"/>
              <c:layout>
                <c:manualLayout>
                  <c:x val="-5.0000000000000024E-2"/>
                  <c:y val="5.5555555555555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EC-4939-970E-326EBA241F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'５ページ医療費等の推移 '!$S$3:$W$3</c:f>
              <c:strCache>
                <c:ptCount val="5"/>
                <c:pt idx="0">
                  <c:v>R２</c:v>
                </c:pt>
                <c:pt idx="1">
                  <c:v>R３</c:v>
                </c:pt>
                <c:pt idx="2">
                  <c:v>R４</c:v>
                </c:pt>
                <c:pt idx="3">
                  <c:v>R５</c:v>
                </c:pt>
                <c:pt idx="4">
                  <c:v>R６</c:v>
                </c:pt>
              </c:strCache>
            </c:strRef>
          </c:cat>
          <c:val>
            <c:numRef>
              <c:f>資料６!#REF!</c:f>
              <c:numCache>
                <c:formatCode>General</c:formatCode>
                <c:ptCount val="1"/>
                <c:pt idx="0">
                  <c:v>1</c:v>
                </c:pt>
              </c:numCache>
            </c:numRef>
          </c:val>
          <c:smooth val="0"/>
          <c:extLst>
            <c:ext xmlns:c16="http://schemas.microsoft.com/office/drawing/2014/chart" uri="{C3380CC4-5D6E-409C-BE32-E72D297353CC}">
              <c16:uniqueId val="{00000001-80EC-4939-970E-326EBA241F7D}"/>
            </c:ext>
          </c:extLst>
        </c:ser>
        <c:ser>
          <c:idx val="1"/>
          <c:order val="1"/>
          <c:tx>
            <c:strRef>
              <c:f>'５ページ医療費等の推移 '!$R$4</c:f>
              <c:strCache>
                <c:ptCount val="1"/>
                <c:pt idx="0">
                  <c:v>国保加入者総数（人）</c:v>
                </c:pt>
              </c:strCache>
            </c:strRef>
          </c:tx>
          <c:spPr>
            <a:ln>
              <a:solidFill>
                <a:schemeClr val="dk1"/>
              </a:solidFill>
            </a:ln>
          </c:spPr>
          <c:dLbls>
            <c:dLbl>
              <c:idx val="0"/>
              <c:layout>
                <c:manualLayout>
                  <c:x val="-7.5000000000000039E-2"/>
                  <c:y val="-6.4814814814815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EC-4939-970E-326EBA241F7D}"/>
                </c:ext>
              </c:extLst>
            </c:dLbl>
            <c:dLbl>
              <c:idx val="1"/>
              <c:layout>
                <c:manualLayout>
                  <c:x val="-3.0555705231089268E-2"/>
                  <c:y val="-4.9360217868001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EC-4939-970E-326EBA241F7D}"/>
                </c:ext>
              </c:extLst>
            </c:dLbl>
            <c:dLbl>
              <c:idx val="2"/>
              <c:layout>
                <c:manualLayout>
                  <c:x val="-1.346656003041676E-2"/>
                  <c:y val="-3.0485542247089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EC-4939-970E-326EBA241F7D}"/>
                </c:ext>
              </c:extLst>
            </c:dLbl>
            <c:dLbl>
              <c:idx val="3"/>
              <c:layout>
                <c:manualLayout>
                  <c:x val="-4.1979244678732063E-2"/>
                  <c:y val="-6.5459106103308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EC-4939-970E-326EBA241F7D}"/>
                </c:ext>
              </c:extLst>
            </c:dLbl>
            <c:dLbl>
              <c:idx val="4"/>
              <c:layout>
                <c:manualLayout>
                  <c:x val="-6.6946346179400457E-2"/>
                  <c:y val="-5.30835694270228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0EC-4939-970E-326EBA241F7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'５ページ医療費等の推移 '!$S$4:$W$4</c:f>
              <c:numCache>
                <c:formatCode>#,##0_);[Red]\(#,##0\)</c:formatCode>
                <c:ptCount val="5"/>
                <c:pt idx="0">
                  <c:v>37944</c:v>
                </c:pt>
                <c:pt idx="1">
                  <c:v>37130</c:v>
                </c:pt>
                <c:pt idx="2">
                  <c:v>36199</c:v>
                </c:pt>
                <c:pt idx="3">
                  <c:v>34752</c:v>
                </c:pt>
                <c:pt idx="4">
                  <c:v>33829</c:v>
                </c:pt>
              </c:numCache>
            </c:numRef>
          </c:val>
          <c:smooth val="0"/>
          <c:extLst>
            <c:ext xmlns:c16="http://schemas.microsoft.com/office/drawing/2014/chart" uri="{C3380CC4-5D6E-409C-BE32-E72D297353CC}">
              <c16:uniqueId val="{00000007-80EC-4939-970E-326EBA241F7D}"/>
            </c:ext>
          </c:extLst>
        </c:ser>
        <c:dLbls>
          <c:showLegendKey val="0"/>
          <c:showVal val="0"/>
          <c:showCatName val="0"/>
          <c:showSerName val="0"/>
          <c:showPercent val="0"/>
          <c:showBubbleSize val="0"/>
        </c:dLbls>
        <c:marker val="1"/>
        <c:smooth val="0"/>
        <c:axId val="96883072"/>
        <c:axId val="96885760"/>
      </c:lineChart>
      <c:catAx>
        <c:axId val="96883072"/>
        <c:scaling>
          <c:orientation val="minMax"/>
        </c:scaling>
        <c:delete val="0"/>
        <c:axPos val="b"/>
        <c:numFmt formatCode="General" sourceLinked="1"/>
        <c:majorTickMark val="out"/>
        <c:minorTickMark val="none"/>
        <c:tickLblPos val="nextTo"/>
        <c:spPr>
          <a:ln>
            <a:solidFill>
              <a:schemeClr val="bg1">
                <a:lumMod val="65000"/>
              </a:schemeClr>
            </a:solidFill>
          </a:ln>
        </c:spPr>
        <c:crossAx val="96885760"/>
        <c:crosses val="autoZero"/>
        <c:auto val="1"/>
        <c:lblAlgn val="ctr"/>
        <c:lblOffset val="100"/>
        <c:noMultiLvlLbl val="0"/>
      </c:catAx>
      <c:valAx>
        <c:axId val="96885760"/>
        <c:scaling>
          <c:orientation val="minMax"/>
          <c:max val="40000"/>
          <c:min val="33000"/>
        </c:scaling>
        <c:delete val="0"/>
        <c:axPos val="l"/>
        <c:majorGridlines>
          <c:spPr>
            <a:ln>
              <a:solidFill>
                <a:schemeClr val="bg1">
                  <a:lumMod val="65000"/>
                </a:schemeClr>
              </a:solidFill>
            </a:ln>
          </c:spPr>
        </c:majorGridlines>
        <c:numFmt formatCode="#,##0" sourceLinked="0"/>
        <c:majorTickMark val="out"/>
        <c:minorTickMark val="none"/>
        <c:tickLblPos val="nextTo"/>
        <c:crossAx val="96883072"/>
        <c:crosses val="autoZero"/>
        <c:crossBetween val="between"/>
        <c:majorUnit val="2000"/>
      </c:valAx>
      <c:spPr>
        <a:solidFill>
          <a:srgbClr val="EBFFFF"/>
        </a:solidFill>
        <a:ln w="3175" cap="flat" cmpd="sng" algn="ctr">
          <a:solidFill>
            <a:schemeClr val="dk1"/>
          </a:solidFill>
          <a:prstDash val="solid"/>
        </a:ln>
        <a:effectLst/>
      </c:spPr>
    </c:plotArea>
    <c:plotVisOnly val="1"/>
    <c:dispBlanksAs val="gap"/>
    <c:showDLblsOverMax val="0"/>
  </c:chart>
  <c:spPr>
    <a:ln w="12700">
      <a:solidFill>
        <a:sysClr val="windowText" lastClr="000000"/>
      </a:solidFill>
    </a:ln>
  </c:spPr>
  <c:txPr>
    <a:bodyPr/>
    <a:lstStyle/>
    <a:p>
      <a:pPr>
        <a:defRPr sz="1100">
          <a:latin typeface="ＭＳ Ｐゴシック" panose="020B0600070205080204" pitchFamily="50" charset="-128"/>
          <a:ea typeface="ＭＳ Ｐゴシック" panose="020B0600070205080204" pitchFamily="50" charset="-128"/>
        </a:defRPr>
      </a:pPr>
      <a:endParaRPr lang="ja-JP"/>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a:pPr>
            <a:r>
              <a:rPr lang="ja-JP" altLang="en-US" sz="1200" b="0"/>
              <a:t>医療給付費</a:t>
            </a:r>
            <a:r>
              <a:rPr lang="ja-JP" altLang="en-US" sz="1100" b="0"/>
              <a:t>（保険者負担分）</a:t>
            </a:r>
            <a:endParaRPr lang="en-US" altLang="ja-JP" sz="1100" b="0"/>
          </a:p>
        </c:rich>
      </c:tx>
      <c:layout>
        <c:manualLayout>
          <c:xMode val="edge"/>
          <c:yMode val="edge"/>
          <c:x val="0.33229761296626015"/>
          <c:y val="5.0135177734262779E-2"/>
        </c:manualLayout>
      </c:layout>
      <c:overlay val="0"/>
      <c:spPr>
        <a:noFill/>
        <a:ln w="25400">
          <a:noFill/>
        </a:ln>
      </c:spPr>
    </c:title>
    <c:autoTitleDeleted val="0"/>
    <c:plotArea>
      <c:layout>
        <c:manualLayout>
          <c:layoutTarget val="inner"/>
          <c:xMode val="edge"/>
          <c:yMode val="edge"/>
          <c:x val="9.9437114952661249E-2"/>
          <c:y val="0.19095627197543721"/>
          <c:w val="0.84975636197649207"/>
          <c:h val="0.68499744135756613"/>
        </c:manualLayout>
      </c:layout>
      <c:barChart>
        <c:barDir val="col"/>
        <c:grouping val="stacked"/>
        <c:varyColors val="0"/>
        <c:ser>
          <c:idx val="0"/>
          <c:order val="0"/>
          <c:tx>
            <c:strRef>
              <c:f>'５ページ医療費等の推移 '!$R$5</c:f>
              <c:strCache>
                <c:ptCount val="1"/>
                <c:pt idx="0">
                  <c:v>医療給付費（千円）</c:v>
                </c:pt>
              </c:strCache>
            </c:strRef>
          </c:tx>
          <c:spPr>
            <a:solidFill>
              <a:srgbClr val="9999FF"/>
            </a:solidFill>
            <a:ln w="12700">
              <a:solidFill>
                <a:srgbClr val="000000"/>
              </a:solidFill>
              <a:prstDash val="solid"/>
            </a:ln>
          </c:spPr>
          <c:invertIfNegative val="0"/>
          <c:dLbls>
            <c:dLbl>
              <c:idx val="0"/>
              <c:layout>
                <c:manualLayout>
                  <c:x val="-9.7934434096017551E-4"/>
                  <c:y val="-0.136660908148606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EC-4C9D-B452-9C4C0274EEEB}"/>
                </c:ext>
              </c:extLst>
            </c:dLbl>
            <c:dLbl>
              <c:idx val="1"/>
              <c:layout>
                <c:manualLayout>
                  <c:x val="1.3130630139371544E-4"/>
                  <c:y val="-0.219370078740157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EC-4C9D-B452-9C4C0274EEEB}"/>
                </c:ext>
              </c:extLst>
            </c:dLbl>
            <c:dLbl>
              <c:idx val="2"/>
              <c:layout>
                <c:manualLayout>
                  <c:x val="1.7916112286518202E-3"/>
                  <c:y val="-0.212172901020166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EC-4C9D-B452-9C4C0274EEEB}"/>
                </c:ext>
              </c:extLst>
            </c:dLbl>
            <c:dLbl>
              <c:idx val="3"/>
              <c:layout>
                <c:manualLayout>
                  <c:x val="1.5047876633148374E-3"/>
                  <c:y val="-0.211699732683530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EC-4C9D-B452-9C4C0274EEEB}"/>
                </c:ext>
              </c:extLst>
            </c:dLbl>
            <c:dLbl>
              <c:idx val="4"/>
              <c:layout>
                <c:manualLayout>
                  <c:x val="-2.4036469125590144E-4"/>
                  <c:y val="-0.171410230765034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EC-4C9D-B452-9C4C0274EEEB}"/>
                </c:ext>
              </c:extLst>
            </c:dLbl>
            <c:numFmt formatCode="0.0_);[Red]\(0.0\)" sourceLinked="0"/>
            <c:spPr>
              <a:noFill/>
              <a:ln>
                <a:noFill/>
              </a:ln>
              <a:effectLst/>
            </c:spPr>
            <c:txPr>
              <a:bodyPr/>
              <a:lstStyle/>
              <a:p>
                <a:pPr>
                  <a:defRPr sz="100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'５ページ医療費等の推移 '!$S$3:$W$3</c:f>
              <c:strCache>
                <c:ptCount val="5"/>
                <c:pt idx="0">
                  <c:v>R２</c:v>
                </c:pt>
                <c:pt idx="1">
                  <c:v>R３</c:v>
                </c:pt>
                <c:pt idx="2">
                  <c:v>R４</c:v>
                </c:pt>
                <c:pt idx="3">
                  <c:v>R５</c:v>
                </c:pt>
                <c:pt idx="4">
                  <c:v>R６</c:v>
                </c:pt>
              </c:strCache>
            </c:strRef>
          </c:cat>
          <c:val>
            <c:numRef>
              <c:f>'５ページ医療費等の推移 '!$S$5:$W$5</c:f>
              <c:numCache>
                <c:formatCode>#,##0_);[Red]\(#,##0\)</c:formatCode>
                <c:ptCount val="5"/>
                <c:pt idx="0">
                  <c:v>10468602</c:v>
                </c:pt>
                <c:pt idx="1">
                  <c:v>10892091</c:v>
                </c:pt>
                <c:pt idx="2">
                  <c:v>10816032</c:v>
                </c:pt>
                <c:pt idx="3">
                  <c:v>10739344</c:v>
                </c:pt>
                <c:pt idx="4">
                  <c:v>10697934</c:v>
                </c:pt>
              </c:numCache>
            </c:numRef>
          </c:val>
          <c:extLst>
            <c:ext xmlns:c16="http://schemas.microsoft.com/office/drawing/2014/chart" uri="{C3380CC4-5D6E-409C-BE32-E72D297353CC}">
              <c16:uniqueId val="{00000005-F7EC-4C9D-B452-9C4C0274EEEB}"/>
            </c:ext>
          </c:extLst>
        </c:ser>
        <c:dLbls>
          <c:showLegendKey val="0"/>
          <c:showVal val="0"/>
          <c:showCatName val="0"/>
          <c:showSerName val="0"/>
          <c:showPercent val="0"/>
          <c:showBubbleSize val="0"/>
        </c:dLbls>
        <c:gapWidth val="150"/>
        <c:overlap val="100"/>
        <c:axId val="90359680"/>
        <c:axId val="90361216"/>
      </c:barChart>
      <c:catAx>
        <c:axId val="90359680"/>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a:pPr>
            <a:endParaRPr lang="ja-JP"/>
          </a:p>
        </c:txPr>
        <c:crossAx val="90361216"/>
        <c:crosses val="autoZero"/>
        <c:auto val="1"/>
        <c:lblAlgn val="ctr"/>
        <c:lblOffset val="100"/>
        <c:noMultiLvlLbl val="0"/>
      </c:catAx>
      <c:valAx>
        <c:axId val="90361216"/>
        <c:scaling>
          <c:orientation val="minMax"/>
          <c:max val="11600000.000000002"/>
          <c:min val="10000000"/>
        </c:scaling>
        <c:delete val="0"/>
        <c:axPos val="l"/>
        <c:majorGridlines>
          <c:spPr>
            <a:ln w="3175">
              <a:solidFill>
                <a:srgbClr val="000000"/>
              </a:solidFill>
              <a:prstDash val="solid"/>
            </a:ln>
          </c:spPr>
        </c:majorGridlines>
        <c:numFmt formatCode="@" sourceLinked="0"/>
        <c:majorTickMark val="in"/>
        <c:minorTickMark val="none"/>
        <c:tickLblPos val="nextTo"/>
        <c:spPr>
          <a:ln w="3175">
            <a:solidFill>
              <a:srgbClr val="000000"/>
            </a:solidFill>
            <a:prstDash val="solid"/>
          </a:ln>
        </c:spPr>
        <c:txPr>
          <a:bodyPr rot="0" vert="horz"/>
          <a:lstStyle/>
          <a:p>
            <a:pPr>
              <a:defRPr/>
            </a:pPr>
            <a:endParaRPr lang="ja-JP"/>
          </a:p>
        </c:txPr>
        <c:crossAx val="90359680"/>
        <c:crosses val="autoZero"/>
        <c:crossBetween val="between"/>
        <c:majorUnit val="200000"/>
        <c:dispUnits>
          <c:builtInUnit val="hundredThousands"/>
        </c:dispUnits>
      </c:valAx>
      <c:spPr>
        <a:solidFill>
          <a:srgbClr val="FFEBFF"/>
        </a:solidFill>
        <a:ln w="12700">
          <a:solidFill>
            <a:srgbClr val="808080"/>
          </a:solidFill>
          <a:prstDash val="solid"/>
        </a:ln>
      </c:spPr>
    </c:plotArea>
    <c:plotVisOnly val="1"/>
    <c:dispBlanksAs val="gap"/>
    <c:showDLblsOverMax val="0"/>
  </c:chart>
  <c:spPr>
    <a:solidFill>
      <a:srgbClr val="FFFFFF"/>
    </a:solidFill>
    <a:ln w="12700">
      <a:solidFill>
        <a:schemeClr val="tx1"/>
      </a:solidFill>
      <a:prstDash val="solid"/>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ＭＳ Ｐゴシック" panose="020B0600070205080204" pitchFamily="50" charset="-128"/>
                <a:ea typeface="ＭＳ Ｐゴシック" panose="020B0600070205080204" pitchFamily="50" charset="-128"/>
              </a:defRPr>
            </a:pPr>
            <a:r>
              <a:rPr lang="en-US" altLang="en-US" sz="1200" b="0">
                <a:latin typeface="ＭＳ Ｐゴシック" panose="020B0600070205080204" pitchFamily="50" charset="-128"/>
                <a:ea typeface="ＭＳ Ｐゴシック" panose="020B0600070205080204" pitchFamily="50" charset="-128"/>
              </a:rPr>
              <a:t> </a:t>
            </a:r>
            <a:r>
              <a:rPr lang="ja-JP" altLang="en-US" sz="1200" b="0">
                <a:latin typeface="ＭＳ Ｐゴシック" panose="020B0600070205080204" pitchFamily="50" charset="-128"/>
                <a:ea typeface="ＭＳ Ｐゴシック" panose="020B0600070205080204" pitchFamily="50" charset="-128"/>
              </a:rPr>
              <a:t>　保険税（現年分）</a:t>
            </a:r>
          </a:p>
        </c:rich>
      </c:tx>
      <c:layout>
        <c:manualLayout>
          <c:xMode val="edge"/>
          <c:yMode val="edge"/>
          <c:x val="0.32892475398934662"/>
          <c:y val="4.2399028272139441E-2"/>
        </c:manualLayout>
      </c:layout>
      <c:overlay val="0"/>
    </c:title>
    <c:autoTitleDeleted val="0"/>
    <c:plotArea>
      <c:layout>
        <c:manualLayout>
          <c:layoutTarget val="inner"/>
          <c:xMode val="edge"/>
          <c:yMode val="edge"/>
          <c:x val="6.7258637074184752E-2"/>
          <c:y val="0.15022226887872317"/>
          <c:w val="0.87716230755315194"/>
          <c:h val="0.71879932816617098"/>
        </c:manualLayout>
      </c:layout>
      <c:barChart>
        <c:barDir val="col"/>
        <c:grouping val="clustered"/>
        <c:varyColors val="0"/>
        <c:ser>
          <c:idx val="0"/>
          <c:order val="0"/>
          <c:tx>
            <c:strRef>
              <c:f>'５ページ医療費等の推移 '!$Q$6:$R$6</c:f>
              <c:strCache>
                <c:ptCount val="2"/>
                <c:pt idx="0">
                  <c:v>C</c:v>
                </c:pt>
                <c:pt idx="1">
                  <c:v>保険税（現年調定額）（千円）</c:v>
                </c:pt>
              </c:strCache>
            </c:strRef>
          </c:tx>
          <c:invertIfNegative val="0"/>
          <c:dLbls>
            <c:dLbl>
              <c:idx val="0"/>
              <c:layout>
                <c:manualLayout>
                  <c:x val="3.3852807234047199E-3"/>
                  <c:y val="3.1237614436951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CC-43A6-88A9-DEBA219C7C3C}"/>
                </c:ext>
              </c:extLst>
            </c:dLbl>
            <c:dLbl>
              <c:idx val="1"/>
              <c:layout>
                <c:manualLayout>
                  <c:x val="9.0884270534144398E-4"/>
                  <c:y val="9.2133519195268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CC-43A6-88A9-DEBA219C7C3C}"/>
                </c:ext>
              </c:extLst>
            </c:dLbl>
            <c:dLbl>
              <c:idx val="2"/>
              <c:layout>
                <c:manualLayout>
                  <c:x val="1.0025445848395164E-3"/>
                  <c:y val="3.1902196435971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CC-43A6-88A9-DEBA219C7C3C}"/>
                </c:ext>
              </c:extLst>
            </c:dLbl>
            <c:dLbl>
              <c:idx val="3"/>
              <c:layout>
                <c:manualLayout>
                  <c:x val="-5.2507999606845256E-4"/>
                  <c:y val="3.4626831933089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CC-43A6-88A9-DEBA219C7C3C}"/>
                </c:ext>
              </c:extLst>
            </c:dLbl>
            <c:dLbl>
              <c:idx val="4"/>
              <c:layout>
                <c:manualLayout>
                  <c:x val="-3.6790546812716374E-3"/>
                  <c:y val="2.7130316844365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CC-43A6-88A9-DEBA219C7C3C}"/>
                </c:ext>
              </c:extLst>
            </c:dLbl>
            <c:numFmt formatCode="#,##0.0;&quot;△ &quot;#,##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'５ページ医療費等の推移 '!$T$3:$X$3</c:f>
              <c:strCache>
                <c:ptCount val="5"/>
                <c:pt idx="0">
                  <c:v>R２</c:v>
                </c:pt>
                <c:pt idx="1">
                  <c:v>R３</c:v>
                </c:pt>
                <c:pt idx="2">
                  <c:v>R４</c:v>
                </c:pt>
                <c:pt idx="3">
                  <c:v>R５</c:v>
                </c:pt>
                <c:pt idx="4">
                  <c:v>R６</c:v>
                </c:pt>
              </c:strCache>
            </c:strRef>
          </c:cat>
          <c:val>
            <c:numRef>
              <c:f>'５ページ医療費等の推移 '!$T$6:$X$6</c:f>
              <c:numCache>
                <c:formatCode>#,##0_);[Red]\(#,##0\)</c:formatCode>
                <c:ptCount val="5"/>
                <c:pt idx="0">
                  <c:v>3727927</c:v>
                </c:pt>
                <c:pt idx="1">
                  <c:v>3682113</c:v>
                </c:pt>
                <c:pt idx="2">
                  <c:v>3824747</c:v>
                </c:pt>
                <c:pt idx="3">
                  <c:v>3658319</c:v>
                </c:pt>
                <c:pt idx="4">
                  <c:v>3934812</c:v>
                </c:pt>
              </c:numCache>
            </c:numRef>
          </c:val>
          <c:extLst>
            <c:ext xmlns:c16="http://schemas.microsoft.com/office/drawing/2014/chart" uri="{C3380CC4-5D6E-409C-BE32-E72D297353CC}">
              <c16:uniqueId val="{00000005-CCCC-43A6-88A9-DEBA219C7C3C}"/>
            </c:ext>
          </c:extLst>
        </c:ser>
        <c:dLbls>
          <c:showLegendKey val="0"/>
          <c:showVal val="0"/>
          <c:showCatName val="0"/>
          <c:showSerName val="0"/>
          <c:showPercent val="0"/>
          <c:showBubbleSize val="0"/>
        </c:dLbls>
        <c:gapWidth val="150"/>
        <c:axId val="96924800"/>
        <c:axId val="96926336"/>
      </c:barChart>
      <c:catAx>
        <c:axId val="96924800"/>
        <c:scaling>
          <c:orientation val="minMax"/>
        </c:scaling>
        <c:delete val="0"/>
        <c:axPos val="b"/>
        <c:numFmt formatCode="General" sourceLinked="0"/>
        <c:majorTickMark val="none"/>
        <c:minorTickMark val="none"/>
        <c:tickLblPos val="nextTo"/>
        <c:txPr>
          <a:bodyPr/>
          <a:lstStyle/>
          <a:p>
            <a:pPr>
              <a:defRPr sz="1200" baseline="0">
                <a:latin typeface="+mj-ea"/>
                <a:ea typeface="+mj-ea"/>
              </a:defRPr>
            </a:pPr>
            <a:endParaRPr lang="ja-JP"/>
          </a:p>
        </c:txPr>
        <c:crossAx val="96926336"/>
        <c:crosses val="autoZero"/>
        <c:auto val="1"/>
        <c:lblAlgn val="ctr"/>
        <c:lblOffset val="100"/>
        <c:noMultiLvlLbl val="0"/>
      </c:catAx>
      <c:valAx>
        <c:axId val="96926336"/>
        <c:scaling>
          <c:orientation val="minMax"/>
          <c:max val="4000000"/>
          <c:min val="3500000"/>
        </c:scaling>
        <c:delete val="0"/>
        <c:axPos val="l"/>
        <c:majorGridlines/>
        <c:numFmt formatCode="#,##0_);[Red]\(#,##0\)" sourceLinked="1"/>
        <c:majorTickMark val="none"/>
        <c:minorTickMark val="none"/>
        <c:tickLblPos val="nextTo"/>
        <c:txPr>
          <a:bodyPr/>
          <a:lstStyle/>
          <a:p>
            <a:pPr>
              <a:defRPr sz="1200">
                <a:latin typeface="ＭＳ Ｐゴシック" panose="020B0600070205080204" pitchFamily="50" charset="-128"/>
                <a:ea typeface="ＭＳ Ｐゴシック" panose="020B0600070205080204" pitchFamily="50" charset="-128"/>
              </a:defRPr>
            </a:pPr>
            <a:endParaRPr lang="ja-JP"/>
          </a:p>
        </c:txPr>
        <c:crossAx val="96924800"/>
        <c:crosses val="autoZero"/>
        <c:crossBetween val="between"/>
        <c:majorUnit val="100000"/>
        <c:dispUnits>
          <c:builtInUnit val="hundredThousands"/>
        </c:dispUnits>
      </c:valAx>
      <c:spPr>
        <a:solidFill>
          <a:srgbClr val="FFFFE5"/>
        </a:solidFill>
        <a:ln w="3175" cap="flat" cmpd="sng" algn="ctr">
          <a:solidFill>
            <a:schemeClr val="dk1"/>
          </a:solidFill>
          <a:prstDash val="solid"/>
        </a:ln>
        <a:effectLst/>
      </c:spPr>
    </c:plotArea>
    <c:plotVisOnly val="1"/>
    <c:dispBlanksAs val="gap"/>
    <c:showDLblsOverMax val="0"/>
  </c:chart>
  <c:spPr>
    <a:ln w="12700">
      <a:solidFill>
        <a:sysClr val="windowText" lastClr="000000"/>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ＭＳ Ｐゴシック"/>
                <a:ea typeface="ＭＳ Ｐゴシック"/>
                <a:cs typeface="ＭＳ Ｐゴシック"/>
              </a:defRPr>
            </a:pPr>
            <a:r>
              <a:rPr lang="ja-JP" altLang="en-US" sz="1200" b="0" i="0" strike="noStrike">
                <a:solidFill>
                  <a:srgbClr val="000000"/>
                </a:solidFill>
                <a:latin typeface="ＭＳ Ｐゴシック"/>
                <a:ea typeface="ＭＳ Ｐゴシック"/>
              </a:rPr>
              <a:t>法定外繰入金</a:t>
            </a:r>
          </a:p>
        </c:rich>
      </c:tx>
      <c:layout>
        <c:manualLayout>
          <c:xMode val="edge"/>
          <c:yMode val="edge"/>
          <c:x val="0.38311191352863649"/>
          <c:y val="4.8856557014077373E-2"/>
        </c:manualLayout>
      </c:layout>
      <c:overlay val="0"/>
      <c:spPr>
        <a:noFill/>
        <a:ln w="25400">
          <a:noFill/>
        </a:ln>
      </c:spPr>
    </c:title>
    <c:autoTitleDeleted val="0"/>
    <c:plotArea>
      <c:layout>
        <c:manualLayout>
          <c:layoutTarget val="inner"/>
          <c:xMode val="edge"/>
          <c:yMode val="edge"/>
          <c:x val="0.14474342881052912"/>
          <c:y val="0.180422034720809"/>
          <c:w val="0.80507123451673934"/>
          <c:h val="0.64489189541914993"/>
        </c:manualLayout>
      </c:layout>
      <c:barChart>
        <c:barDir val="col"/>
        <c:grouping val="stacked"/>
        <c:varyColors val="0"/>
        <c:ser>
          <c:idx val="0"/>
          <c:order val="0"/>
          <c:tx>
            <c:strRef>
              <c:f>'５ページ医療費等の推移 '!$R$7</c:f>
              <c:strCache>
                <c:ptCount val="1"/>
                <c:pt idx="0">
                  <c:v>法定外繰入金（千円）</c:v>
                </c:pt>
              </c:strCache>
            </c:strRef>
          </c:tx>
          <c:spPr>
            <a:solidFill>
              <a:srgbClr val="92D050"/>
            </a:solidFill>
            <a:ln w="12700">
              <a:solidFill>
                <a:srgbClr val="000000"/>
              </a:solidFill>
              <a:prstDash val="solid"/>
            </a:ln>
          </c:spPr>
          <c:invertIfNegative val="0"/>
          <c:dLbls>
            <c:dLbl>
              <c:idx val="0"/>
              <c:layout>
                <c:manualLayout>
                  <c:x val="1.5019685039370078E-4"/>
                  <c:y val="-8.8753153428636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07-4A3C-BDD5-3EE5A0B65D61}"/>
                </c:ext>
              </c:extLst>
            </c:dLbl>
            <c:dLbl>
              <c:idx val="1"/>
              <c:layout>
                <c:manualLayout>
                  <c:x val="-1.871259842519731E-3"/>
                  <c:y val="-8.5260454093723723E-2"/>
                </c:manualLayout>
              </c:layout>
              <c:numFmt formatCode="0.0_);[Red]\(0.0\)" sourceLinked="0"/>
              <c:spPr/>
              <c:txPr>
                <a:bodyPr/>
                <a:lstStyle/>
                <a:p>
                  <a:pPr>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07-4A3C-BDD5-3EE5A0B65D61}"/>
                </c:ext>
              </c:extLst>
            </c:dLbl>
            <c:dLbl>
              <c:idx val="2"/>
              <c:layout>
                <c:manualLayout>
                  <c:x val="-1.1389763779528475E-3"/>
                  <c:y val="-0.12548520755293946"/>
                </c:manualLayout>
              </c:layout>
              <c:numFmt formatCode="0.0_);[Red]\(0.0\)" sourceLinked="0"/>
              <c:spPr/>
              <c:txPr>
                <a:bodyPr/>
                <a:lstStyle/>
                <a:p>
                  <a:pPr>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07-4A3C-BDD5-3EE5A0B65D61}"/>
                </c:ext>
              </c:extLst>
            </c:dLbl>
            <c:dLbl>
              <c:idx val="3"/>
              <c:layout>
                <c:manualLayout>
                  <c:x val="-6.4173228346456692E-4"/>
                  <c:y val="-0.318189129271462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07-4A3C-BDD5-3EE5A0B65D61}"/>
                </c:ext>
              </c:extLst>
            </c:dLbl>
            <c:dLbl>
              <c:idx val="4"/>
              <c:layout>
                <c:manualLayout>
                  <c:x val="-1.3515748031496062E-3"/>
                  <c:y val="-0.199044721351578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07-4A3C-BDD5-3EE5A0B65D61}"/>
                </c:ext>
              </c:extLst>
            </c:dLbl>
            <c:numFmt formatCode="0.0_);[Red]\(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'５ページ医療費等の推移 '!$S$3:$W$3</c:f>
              <c:strCache>
                <c:ptCount val="5"/>
                <c:pt idx="0">
                  <c:v>R２</c:v>
                </c:pt>
                <c:pt idx="1">
                  <c:v>R３</c:v>
                </c:pt>
                <c:pt idx="2">
                  <c:v>R４</c:v>
                </c:pt>
                <c:pt idx="3">
                  <c:v>R５</c:v>
                </c:pt>
                <c:pt idx="4">
                  <c:v>R６</c:v>
                </c:pt>
              </c:strCache>
            </c:strRef>
          </c:cat>
          <c:val>
            <c:numRef>
              <c:f>'５ページ医療費等の推移 '!$S$7:$W$7</c:f>
              <c:numCache>
                <c:formatCode>#,##0_);[Red]\(#,##0\)</c:formatCode>
                <c:ptCount val="5"/>
                <c:pt idx="0">
                  <c:v>1520000</c:v>
                </c:pt>
                <c:pt idx="1">
                  <c:v>1524000</c:v>
                </c:pt>
                <c:pt idx="2">
                  <c:v>1646000</c:v>
                </c:pt>
                <c:pt idx="3">
                  <c:v>2131000</c:v>
                </c:pt>
                <c:pt idx="4">
                  <c:v>1803000</c:v>
                </c:pt>
              </c:numCache>
            </c:numRef>
          </c:val>
          <c:extLst>
            <c:ext xmlns:c16="http://schemas.microsoft.com/office/drawing/2014/chart" uri="{C3380CC4-5D6E-409C-BE32-E72D297353CC}">
              <c16:uniqueId val="{00000005-E707-4A3C-BDD5-3EE5A0B65D61}"/>
            </c:ext>
          </c:extLst>
        </c:ser>
        <c:dLbls>
          <c:showLegendKey val="0"/>
          <c:showVal val="0"/>
          <c:showCatName val="0"/>
          <c:showSerName val="0"/>
          <c:showPercent val="0"/>
          <c:showBubbleSize val="0"/>
        </c:dLbls>
        <c:gapWidth val="150"/>
        <c:overlap val="100"/>
        <c:axId val="97155328"/>
        <c:axId val="97177600"/>
      </c:barChart>
      <c:catAx>
        <c:axId val="971553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ＭＳ Ｐゴシック"/>
                <a:ea typeface="ＭＳ Ｐゴシック"/>
                <a:cs typeface="ＭＳ Ｐゴシック"/>
              </a:defRPr>
            </a:pPr>
            <a:endParaRPr lang="ja-JP"/>
          </a:p>
        </c:txPr>
        <c:crossAx val="97177600"/>
        <c:crosses val="autoZero"/>
        <c:auto val="1"/>
        <c:lblAlgn val="ctr"/>
        <c:lblOffset val="100"/>
        <c:noMultiLvlLbl val="0"/>
      </c:catAx>
      <c:valAx>
        <c:axId val="97177600"/>
        <c:scaling>
          <c:orientation val="minMax"/>
          <c:max val="2200000"/>
          <c:min val="1400000"/>
        </c:scaling>
        <c:delete val="0"/>
        <c:axPos val="l"/>
        <c:majorGridlines>
          <c:spPr>
            <a:ln w="3175">
              <a:solidFill>
                <a:srgbClr val="000000"/>
              </a:solidFill>
              <a:prstDash val="solid"/>
            </a:ln>
          </c:spPr>
        </c:majorGridlines>
        <c:numFmt formatCode="#,##0_);[Red]\(#,##0\)"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ＭＳ Ｐゴシック"/>
                <a:ea typeface="ＭＳ Ｐゴシック"/>
                <a:cs typeface="ＭＳ Ｐゴシック"/>
              </a:defRPr>
            </a:pPr>
            <a:endParaRPr lang="ja-JP"/>
          </a:p>
        </c:txPr>
        <c:crossAx val="97155328"/>
        <c:crosses val="autoZero"/>
        <c:crossBetween val="between"/>
        <c:majorUnit val="100000"/>
        <c:dispUnits>
          <c:builtInUnit val="hundredThousands"/>
          <c:dispUnitsLbl>
            <c:layout>
              <c:manualLayout>
                <c:xMode val="edge"/>
                <c:yMode val="edge"/>
                <c:x val="6.6849691916852624E-2"/>
                <c:y val="7.8734067081393841E-2"/>
              </c:manualLayout>
            </c:layout>
            <c:tx>
              <c:rich>
                <a:bodyPr rot="0" vert="horz"/>
                <a:lstStyle/>
                <a:p>
                  <a:pPr algn="ctr">
                    <a:defRPr sz="1200" b="0" i="0" u="none" strike="noStrike" baseline="0">
                      <a:solidFill>
                        <a:srgbClr val="000000"/>
                      </a:solidFill>
                      <a:latin typeface="ＭＳ Ｐゴシック"/>
                      <a:ea typeface="ＭＳ Ｐゴシック"/>
                      <a:cs typeface="ＭＳ Ｐゴシック"/>
                    </a:defRPr>
                  </a:pPr>
                  <a:r>
                    <a:rPr lang="ja-JP" altLang="en-US" sz="1000"/>
                    <a:t>億円</a:t>
                  </a:r>
                </a:p>
              </c:rich>
            </c:tx>
            <c:spPr>
              <a:noFill/>
              <a:ln w="25400">
                <a:noFill/>
              </a:ln>
            </c:spPr>
          </c:dispUnitsLbl>
        </c:dispUnits>
      </c:valAx>
      <c:spPr>
        <a:solidFill>
          <a:srgbClr val="E6E6E6"/>
        </a:solidFill>
        <a:ln w="12700">
          <a:solidFill>
            <a:srgbClr val="808080"/>
          </a:solidFill>
          <a:prstDash val="solid"/>
        </a:ln>
      </c:spPr>
    </c:plotArea>
    <c:plotVisOnly val="1"/>
    <c:dispBlanksAs val="gap"/>
    <c:showDLblsOverMax val="0"/>
  </c:chart>
  <c:spPr>
    <a:solidFill>
      <a:srgbClr val="FFFFFF"/>
    </a:solidFill>
    <a:ln w="12700">
      <a:solidFill>
        <a:sysClr val="windowText" lastClr="000000"/>
      </a:solidFill>
      <a:prstDash val="solid"/>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sz="1200">
                <a:latin typeface="ＭＳ Ｐゴシック" panose="020B0600070205080204" pitchFamily="50" charset="-128"/>
                <a:ea typeface="ＭＳ Ｐゴシック" panose="020B0600070205080204" pitchFamily="50" charset="-128"/>
              </a:rPr>
              <a:t>Ａ　</a:t>
            </a:r>
            <a:r>
              <a:rPr lang="en-US" sz="1200">
                <a:latin typeface="ＭＳ Ｐゴシック" panose="020B0600070205080204" pitchFamily="50" charset="-128"/>
                <a:ea typeface="ＭＳ Ｐゴシック" panose="020B0600070205080204" pitchFamily="50" charset="-128"/>
              </a:rPr>
              <a:t> </a:t>
            </a:r>
            <a:r>
              <a:rPr lang="ja-JP" sz="1200" b="0">
                <a:latin typeface="ＭＳ Ｐゴシック" panose="020B0600070205080204" pitchFamily="50" charset="-128"/>
                <a:ea typeface="ＭＳ Ｐゴシック" panose="020B0600070205080204" pitchFamily="50" charset="-128"/>
              </a:rPr>
              <a:t>国保加入率</a:t>
            </a:r>
            <a:r>
              <a:rPr lang="ja-JP" altLang="en-US" sz="1200" b="0">
                <a:latin typeface="ＭＳ Ｐゴシック" panose="020B0600070205080204" pitchFamily="50" charset="-128"/>
                <a:ea typeface="ＭＳ Ｐゴシック" panose="020B0600070205080204" pitchFamily="50" charset="-128"/>
              </a:rPr>
              <a:t>（年度平均）</a:t>
            </a:r>
            <a:endParaRPr lang="en-US" sz="1200" b="0">
              <a:latin typeface="ＭＳ Ｐゴシック" panose="020B0600070205080204" pitchFamily="50" charset="-128"/>
              <a:ea typeface="ＭＳ Ｐゴシック" panose="020B0600070205080204" pitchFamily="50" charset="-128"/>
            </a:endParaRPr>
          </a:p>
        </c:rich>
      </c:tx>
      <c:layout>
        <c:manualLayout>
          <c:xMode val="edge"/>
          <c:yMode val="edge"/>
          <c:x val="0.32233536749632635"/>
          <c:y val="7.297298850244488E-2"/>
        </c:manualLayout>
      </c:layout>
      <c:overlay val="0"/>
    </c:title>
    <c:autoTitleDeleted val="0"/>
    <c:plotArea>
      <c:layout>
        <c:manualLayout>
          <c:layoutTarget val="inner"/>
          <c:xMode val="edge"/>
          <c:yMode val="edge"/>
          <c:x val="0.14211696820340206"/>
          <c:y val="0.18673500489858122"/>
          <c:w val="0.77789678936635753"/>
          <c:h val="0.69125838436862053"/>
        </c:manualLayout>
      </c:layout>
      <c:lineChart>
        <c:grouping val="standard"/>
        <c:varyColors val="0"/>
        <c:ser>
          <c:idx val="0"/>
          <c:order val="0"/>
          <c:tx>
            <c:strRef>
              <c:f>資料６!#REF!</c:f>
              <c:strCache>
                <c:ptCount val="1"/>
                <c:pt idx="0">
                  <c:v>#REF!</c:v>
                </c:pt>
              </c:strCache>
            </c:strRef>
          </c:tx>
          <c:dLbls>
            <c:dLbl>
              <c:idx val="0"/>
              <c:layout>
                <c:manualLayout>
                  <c:x val="-5.0000000000000024E-2"/>
                  <c:y val="5.5555555555555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12-4380-A37C-1AA49493D0C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'６ページ1人あたり医療費等'!$T$3:$X$3</c:f>
              <c:strCache>
                <c:ptCount val="5"/>
                <c:pt idx="0">
                  <c:v>R２</c:v>
                </c:pt>
                <c:pt idx="1">
                  <c:v>R３</c:v>
                </c:pt>
                <c:pt idx="2">
                  <c:v>R４</c:v>
                </c:pt>
                <c:pt idx="3">
                  <c:v>R５</c:v>
                </c:pt>
                <c:pt idx="4">
                  <c:v>R６</c:v>
                </c:pt>
              </c:strCache>
            </c:strRef>
          </c:cat>
          <c:val>
            <c:numRef>
              <c:f>資料６!#REF!</c:f>
              <c:numCache>
                <c:formatCode>General</c:formatCode>
                <c:ptCount val="1"/>
                <c:pt idx="0">
                  <c:v>1</c:v>
                </c:pt>
              </c:numCache>
            </c:numRef>
          </c:val>
          <c:smooth val="0"/>
          <c:extLst>
            <c:ext xmlns:c16="http://schemas.microsoft.com/office/drawing/2014/chart" uri="{C3380CC4-5D6E-409C-BE32-E72D297353CC}">
              <c16:uniqueId val="{00000001-E512-4380-A37C-1AA49493D0CA}"/>
            </c:ext>
          </c:extLst>
        </c:ser>
        <c:ser>
          <c:idx val="1"/>
          <c:order val="1"/>
          <c:tx>
            <c:strRef>
              <c:f>'６ページ1人あたり医療費等'!$R$4</c:f>
              <c:strCache>
                <c:ptCount val="1"/>
                <c:pt idx="0">
                  <c:v>国保加入率（年度平均）</c:v>
                </c:pt>
              </c:strCache>
            </c:strRef>
          </c:tx>
          <c:spPr>
            <a:ln>
              <a:solidFill>
                <a:schemeClr val="accent1"/>
              </a:solidFill>
            </a:ln>
          </c:spPr>
          <c:dLbls>
            <c:dLbl>
              <c:idx val="0"/>
              <c:layout>
                <c:manualLayout>
                  <c:x val="-4.6119180950756629E-2"/>
                  <c:y val="-6.889635224168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12-4380-A37C-1AA49493D0CA}"/>
                </c:ext>
              </c:extLst>
            </c:dLbl>
            <c:dLbl>
              <c:idx val="1"/>
              <c:layout>
                <c:manualLayout>
                  <c:x val="-5.2216379089797892E-2"/>
                  <c:y val="-4.9360115699823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12-4380-A37C-1AA49493D0CA}"/>
                </c:ext>
              </c:extLst>
            </c:dLbl>
            <c:dLbl>
              <c:idx val="2"/>
              <c:layout>
                <c:manualLayout>
                  <c:x val="-4.6660602442745197E-2"/>
                  <c:y val="-5.8399807166961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12-4380-A37C-1AA49493D0CA}"/>
                </c:ext>
              </c:extLst>
            </c:dLbl>
            <c:dLbl>
              <c:idx val="3"/>
              <c:layout>
                <c:manualLayout>
                  <c:x val="-5.2483024642162646E-2"/>
                  <c:y val="-8.2109767296457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12-4380-A37C-1AA49493D0CA}"/>
                </c:ext>
              </c:extLst>
            </c:dLbl>
            <c:dLbl>
              <c:idx val="4"/>
              <c:layout>
                <c:manualLayout>
                  <c:x val="-6.3586768253158635E-2"/>
                  <c:y val="-4.5267188995916453E-2"/>
                </c:manualLayout>
              </c:layout>
              <c:showLegendKey val="0"/>
              <c:showVal val="1"/>
              <c:showCatName val="0"/>
              <c:showSerName val="0"/>
              <c:showPercent val="0"/>
              <c:showBubbleSize val="0"/>
              <c:extLst>
                <c:ext xmlns:c15="http://schemas.microsoft.com/office/drawing/2012/chart" uri="{CE6537A1-D6FC-4f65-9D91-7224C49458BB}">
                  <c15:layout>
                    <c:manualLayout>
                      <c:w val="9.7326660078421376E-2"/>
                      <c:h val="7.0135011039252848E-2"/>
                    </c:manualLayout>
                  </c15:layout>
                </c:ext>
                <c:ext xmlns:c16="http://schemas.microsoft.com/office/drawing/2014/chart" uri="{C3380CC4-5D6E-409C-BE32-E72D297353CC}">
                  <c16:uniqueId val="{00000006-E512-4380-A37C-1AA49493D0CA}"/>
                </c:ext>
              </c:extLst>
            </c:dLbl>
            <c:spPr>
              <a:noFill/>
              <a:ln>
                <a:noFill/>
              </a:ln>
              <a:effectLst/>
            </c:spPr>
            <c:txPr>
              <a:bodyPr wrap="square" lIns="38100" tIns="19050" rIns="38100" bIns="19050" anchor="ctr">
                <a:spAutoFit/>
              </a:bodyPr>
              <a:lstStyle/>
              <a:p>
                <a:pPr>
                  <a:defRPr>
                    <a:latin typeface="ＭＳ Ｐゴシック" panose="020B0600070205080204" pitchFamily="50" charset="-128"/>
                    <a:ea typeface="ＭＳ Ｐゴシック" panose="020B0600070205080204" pitchFamily="50"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'６ページ1人あたり医療費等'!$T$3:$X$3</c:f>
              <c:strCache>
                <c:ptCount val="5"/>
                <c:pt idx="0">
                  <c:v>R２</c:v>
                </c:pt>
                <c:pt idx="1">
                  <c:v>R３</c:v>
                </c:pt>
                <c:pt idx="2">
                  <c:v>R４</c:v>
                </c:pt>
                <c:pt idx="3">
                  <c:v>R５</c:v>
                </c:pt>
                <c:pt idx="4">
                  <c:v>R６</c:v>
                </c:pt>
              </c:strCache>
            </c:strRef>
          </c:cat>
          <c:val>
            <c:numRef>
              <c:f>'６ページ1人あたり医療費等'!$T$4:$X$4</c:f>
              <c:numCache>
                <c:formatCode>0.0%</c:formatCode>
                <c:ptCount val="5"/>
                <c:pt idx="0">
                  <c:v>0.19950000000000001</c:v>
                </c:pt>
                <c:pt idx="1">
                  <c:v>0.1951</c:v>
                </c:pt>
                <c:pt idx="2">
                  <c:v>0.1903</c:v>
                </c:pt>
                <c:pt idx="3">
                  <c:v>0.18260000000000001</c:v>
                </c:pt>
                <c:pt idx="4">
                  <c:v>0.17749999999999999</c:v>
                </c:pt>
              </c:numCache>
            </c:numRef>
          </c:val>
          <c:smooth val="0"/>
          <c:extLst>
            <c:ext xmlns:c16="http://schemas.microsoft.com/office/drawing/2014/chart" uri="{C3380CC4-5D6E-409C-BE32-E72D297353CC}">
              <c16:uniqueId val="{00000007-E512-4380-A37C-1AA49493D0CA}"/>
            </c:ext>
          </c:extLst>
        </c:ser>
        <c:dLbls>
          <c:showLegendKey val="0"/>
          <c:showVal val="0"/>
          <c:showCatName val="0"/>
          <c:showSerName val="0"/>
          <c:showPercent val="0"/>
          <c:showBubbleSize val="0"/>
        </c:dLbls>
        <c:marker val="1"/>
        <c:smooth val="0"/>
        <c:axId val="97584640"/>
        <c:axId val="97595776"/>
      </c:lineChart>
      <c:catAx>
        <c:axId val="97584640"/>
        <c:scaling>
          <c:orientation val="minMax"/>
        </c:scaling>
        <c:delete val="0"/>
        <c:axPos val="b"/>
        <c:numFmt formatCode="General" sourceLinked="1"/>
        <c:majorTickMark val="out"/>
        <c:minorTickMark val="none"/>
        <c:tickLblPos val="nextTo"/>
        <c:spPr>
          <a:ln>
            <a:solidFill>
              <a:schemeClr val="bg1">
                <a:lumMod val="65000"/>
              </a:schemeClr>
            </a:solidFill>
          </a:ln>
        </c:spPr>
        <c:txPr>
          <a:bodyPr/>
          <a:lstStyle/>
          <a:p>
            <a:pPr>
              <a:defRPr b="0">
                <a:latin typeface="ＭＳ Ｐゴシック" panose="020B0600070205080204" pitchFamily="50" charset="-128"/>
                <a:ea typeface="ＭＳ Ｐゴシック" panose="020B0600070205080204" pitchFamily="50" charset="-128"/>
              </a:defRPr>
            </a:pPr>
            <a:endParaRPr lang="ja-JP"/>
          </a:p>
        </c:txPr>
        <c:crossAx val="97595776"/>
        <c:crosses val="autoZero"/>
        <c:auto val="1"/>
        <c:lblAlgn val="ctr"/>
        <c:lblOffset val="100"/>
        <c:noMultiLvlLbl val="0"/>
      </c:catAx>
      <c:valAx>
        <c:axId val="97595776"/>
        <c:scaling>
          <c:orientation val="minMax"/>
          <c:max val="0.30000000000000004"/>
          <c:min val="0.1"/>
        </c:scaling>
        <c:delete val="0"/>
        <c:axPos val="l"/>
        <c:majorGridlines>
          <c:spPr>
            <a:ln>
              <a:solidFill>
                <a:schemeClr val="bg1">
                  <a:lumMod val="65000"/>
                </a:schemeClr>
              </a:solidFill>
            </a:ln>
          </c:spPr>
        </c:majorGridlines>
        <c:numFmt formatCode="0%" sourceLinked="0"/>
        <c:majorTickMark val="out"/>
        <c:minorTickMark val="none"/>
        <c:tickLblPos val="nextTo"/>
        <c:txPr>
          <a:bodyPr/>
          <a:lstStyle/>
          <a:p>
            <a:pPr>
              <a:defRPr b="0">
                <a:latin typeface="ＭＳ Ｐゴシック" panose="020B0600070205080204" pitchFamily="50" charset="-128"/>
                <a:ea typeface="ＭＳ Ｐゴシック" panose="020B0600070205080204" pitchFamily="50" charset="-128"/>
              </a:defRPr>
            </a:pPr>
            <a:endParaRPr lang="ja-JP"/>
          </a:p>
        </c:txPr>
        <c:crossAx val="97584640"/>
        <c:crosses val="autoZero"/>
        <c:crossBetween val="between"/>
        <c:majorUnit val="5.000000000000001E-2"/>
        <c:minorUnit val="1.0000000000000002E-2"/>
      </c:valAx>
      <c:spPr>
        <a:solidFill>
          <a:srgbClr val="DCFFB9"/>
        </a:solidFill>
        <a:ln w="3175" cap="flat" cmpd="sng" algn="ctr">
          <a:solidFill>
            <a:schemeClr val="dk1"/>
          </a:solidFill>
          <a:prstDash val="solid"/>
        </a:ln>
        <a:effectLst/>
      </c:spPr>
    </c:plotArea>
    <c:plotVisOnly val="1"/>
    <c:dispBlanksAs val="gap"/>
    <c:showDLblsOverMax val="0"/>
  </c:chart>
  <c:spPr>
    <a:ln w="12700">
      <a:solidFill>
        <a:sysClr val="windowText" lastClr="000000"/>
      </a:solidFill>
    </a:ln>
  </c:spPr>
  <c:txPr>
    <a:bodyPr/>
    <a:lstStyle/>
    <a:p>
      <a:pPr>
        <a:defRPr sz="1100" b="1"/>
      </a:pPr>
      <a:endParaRPr lang="ja-JP"/>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a:pPr>
            <a:r>
              <a:rPr lang="ja-JP" altLang="en-US" sz="1200" b="0">
                <a:latin typeface="ＭＳ Ｐゴシック" panose="020B0600070205080204" pitchFamily="50" charset="-128"/>
                <a:ea typeface="ＭＳ Ｐゴシック" panose="020B0600070205080204" pitchFamily="50" charset="-128"/>
              </a:rPr>
              <a:t>１人あたりの医療給付費</a:t>
            </a:r>
            <a:r>
              <a:rPr lang="ja-JP" altLang="en-US" sz="1000" b="1"/>
              <a:t>（保険者負担分）</a:t>
            </a:r>
            <a:endParaRPr lang="en-US" altLang="ja-JP" sz="1000" b="1"/>
          </a:p>
        </c:rich>
      </c:tx>
      <c:layout>
        <c:manualLayout>
          <c:xMode val="edge"/>
          <c:yMode val="edge"/>
          <c:x val="0.17314285714285715"/>
          <c:y val="5.1772149388127492E-2"/>
        </c:manualLayout>
      </c:layout>
      <c:overlay val="0"/>
      <c:spPr>
        <a:noFill/>
        <a:ln w="25400">
          <a:noFill/>
        </a:ln>
      </c:spPr>
    </c:title>
    <c:autoTitleDeleted val="0"/>
    <c:plotArea>
      <c:layout>
        <c:manualLayout>
          <c:layoutTarget val="inner"/>
          <c:xMode val="edge"/>
          <c:yMode val="edge"/>
          <c:x val="9.9437076690084558E-2"/>
          <c:y val="0.20150699019765386"/>
          <c:w val="0.81813588642328805"/>
          <c:h val="0.67844255182387914"/>
        </c:manualLayout>
      </c:layout>
      <c:barChart>
        <c:barDir val="col"/>
        <c:grouping val="stacked"/>
        <c:varyColors val="0"/>
        <c:ser>
          <c:idx val="0"/>
          <c:order val="0"/>
          <c:tx>
            <c:strRef>
              <c:f>'６ページ1人あたり医療費等'!$R$5</c:f>
              <c:strCache>
                <c:ptCount val="1"/>
                <c:pt idx="0">
                  <c:v>医療給付費（円）</c:v>
                </c:pt>
              </c:strCache>
            </c:strRef>
          </c:tx>
          <c:spPr>
            <a:solidFill>
              <a:srgbClr val="9999FF"/>
            </a:solidFill>
            <a:ln w="12700">
              <a:solidFill>
                <a:srgbClr val="000000"/>
              </a:solidFill>
              <a:prstDash val="solid"/>
            </a:ln>
          </c:spPr>
          <c:invertIfNegative val="0"/>
          <c:dLbls>
            <c:dLbl>
              <c:idx val="0"/>
              <c:layout>
                <c:manualLayout>
                  <c:x val="-2.053751545519645E-3"/>
                  <c:y val="-0.115497569040876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3B-42C5-BB29-3461885C70D4}"/>
                </c:ext>
              </c:extLst>
            </c:dLbl>
            <c:dLbl>
              <c:idx val="1"/>
              <c:layout>
                <c:manualLayout>
                  <c:x val="-1.3969328214143574E-4"/>
                  <c:y val="-0.226898685481362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3B-42C5-BB29-3461885C70D4}"/>
                </c:ext>
              </c:extLst>
            </c:dLbl>
            <c:dLbl>
              <c:idx val="2"/>
              <c:layout>
                <c:manualLayout>
                  <c:x val="2.2429014554988707E-4"/>
                  <c:y val="-0.269465516394650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3B-42C5-BB29-3461885C70D4}"/>
                </c:ext>
              </c:extLst>
            </c:dLbl>
            <c:dLbl>
              <c:idx val="3"/>
              <c:layout>
                <c:manualLayout>
                  <c:x val="2.7738010021474586E-3"/>
                  <c:y val="-0.31495506408892238"/>
                </c:manualLayout>
              </c:layout>
              <c:showLegendKey val="0"/>
              <c:showVal val="1"/>
              <c:showCatName val="0"/>
              <c:showSerName val="0"/>
              <c:showPercent val="0"/>
              <c:showBubbleSize val="0"/>
              <c:extLst>
                <c:ext xmlns:c15="http://schemas.microsoft.com/office/drawing/2012/chart" uri="{CE6537A1-D6FC-4f65-9D91-7224C49458BB}">
                  <c15:layout>
                    <c:manualLayout>
                      <c:w val="0.10590563053131276"/>
                      <c:h val="7.0588182669807181E-2"/>
                    </c:manualLayout>
                  </c15:layout>
                </c:ext>
                <c:ext xmlns:c16="http://schemas.microsoft.com/office/drawing/2014/chart" uri="{C3380CC4-5D6E-409C-BE32-E72D297353CC}">
                  <c16:uniqueId val="{00000003-B53B-42C5-BB29-3461885C70D4}"/>
                </c:ext>
              </c:extLst>
            </c:dLbl>
            <c:dLbl>
              <c:idx val="4"/>
              <c:layout>
                <c:manualLayout>
                  <c:x val="1.3145488289162502E-5"/>
                  <c:y val="-0.336895704706049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3B-42C5-BB29-3461885C70D4}"/>
                </c:ext>
              </c:extLst>
            </c:dLbl>
            <c:numFmt formatCode="#,##0.0_);[Red]\(#,##0.0\)" sourceLinked="0"/>
            <c:spPr>
              <a:noFill/>
              <a:ln>
                <a:noFill/>
              </a:ln>
              <a:effectLst/>
            </c:spPr>
            <c:txPr>
              <a:bodyPr/>
              <a:lstStyle/>
              <a:p>
                <a:pPr>
                  <a:defRPr sz="1100" b="1"/>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'６ページ1人あたり医療費等'!$S$3:$W$3</c:f>
              <c:strCache>
                <c:ptCount val="5"/>
                <c:pt idx="0">
                  <c:v>R２</c:v>
                </c:pt>
                <c:pt idx="1">
                  <c:v>R３</c:v>
                </c:pt>
                <c:pt idx="2">
                  <c:v>R４</c:v>
                </c:pt>
                <c:pt idx="3">
                  <c:v>R５</c:v>
                </c:pt>
                <c:pt idx="4">
                  <c:v>R６</c:v>
                </c:pt>
              </c:strCache>
            </c:strRef>
          </c:cat>
          <c:val>
            <c:numRef>
              <c:f>'６ページ1人あたり医療費等'!$S$5:$W$5</c:f>
              <c:numCache>
                <c:formatCode>#,##0_);[Red]\(#,##0\)</c:formatCode>
                <c:ptCount val="5"/>
                <c:pt idx="0">
                  <c:v>275896</c:v>
                </c:pt>
                <c:pt idx="1">
                  <c:v>293350</c:v>
                </c:pt>
                <c:pt idx="2">
                  <c:v>298794</c:v>
                </c:pt>
                <c:pt idx="3">
                  <c:v>309028</c:v>
                </c:pt>
                <c:pt idx="4">
                  <c:v>316236</c:v>
                </c:pt>
              </c:numCache>
            </c:numRef>
          </c:val>
          <c:extLst>
            <c:ext xmlns:c16="http://schemas.microsoft.com/office/drawing/2014/chart" uri="{C3380CC4-5D6E-409C-BE32-E72D297353CC}">
              <c16:uniqueId val="{00000005-B53B-42C5-BB29-3461885C70D4}"/>
            </c:ext>
          </c:extLst>
        </c:ser>
        <c:dLbls>
          <c:showLegendKey val="0"/>
          <c:showVal val="0"/>
          <c:showCatName val="0"/>
          <c:showSerName val="0"/>
          <c:showPercent val="0"/>
          <c:showBubbleSize val="0"/>
        </c:dLbls>
        <c:gapWidth val="150"/>
        <c:overlap val="100"/>
        <c:axId val="97550336"/>
        <c:axId val="97551872"/>
      </c:barChart>
      <c:catAx>
        <c:axId val="97550336"/>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a:pPr>
            <a:endParaRPr lang="ja-JP"/>
          </a:p>
        </c:txPr>
        <c:crossAx val="97551872"/>
        <c:crosses val="autoZero"/>
        <c:auto val="1"/>
        <c:lblAlgn val="ctr"/>
        <c:lblOffset val="100"/>
        <c:noMultiLvlLbl val="0"/>
      </c:catAx>
      <c:valAx>
        <c:axId val="97551872"/>
        <c:scaling>
          <c:orientation val="minMax"/>
          <c:max val="320000"/>
          <c:min val="260000"/>
        </c:scaling>
        <c:delete val="0"/>
        <c:axPos val="l"/>
        <c:majorGridlines>
          <c:spPr>
            <a:ln w="3175">
              <a:solidFill>
                <a:srgbClr val="000000"/>
              </a:solidFill>
              <a:prstDash val="solid"/>
            </a:ln>
          </c:spPr>
        </c:majorGridlines>
        <c:numFmt formatCode="@" sourceLinked="0"/>
        <c:majorTickMark val="in"/>
        <c:minorTickMark val="none"/>
        <c:tickLblPos val="nextTo"/>
        <c:spPr>
          <a:ln w="3175">
            <a:solidFill>
              <a:srgbClr val="000000"/>
            </a:solidFill>
            <a:prstDash val="solid"/>
          </a:ln>
        </c:spPr>
        <c:txPr>
          <a:bodyPr rot="0" vert="horz"/>
          <a:lstStyle/>
          <a:p>
            <a:pPr>
              <a:defRPr/>
            </a:pPr>
            <a:endParaRPr lang="ja-JP"/>
          </a:p>
        </c:txPr>
        <c:crossAx val="97550336"/>
        <c:crosses val="autoZero"/>
        <c:crossBetween val="between"/>
        <c:majorUnit val="10000"/>
        <c:minorUnit val="1000"/>
        <c:dispUnits>
          <c:builtInUnit val="tenThousands"/>
        </c:dispUnits>
      </c:valAx>
      <c:spPr>
        <a:solidFill>
          <a:srgbClr val="E1FFFF"/>
        </a:solidFill>
        <a:ln w="12700">
          <a:solidFill>
            <a:srgbClr val="80808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altLang="en-US" sz="1200" b="0">
                <a:latin typeface="ＭＳ Ｐゴシック" panose="020B0600070205080204" pitchFamily="50" charset="-128"/>
                <a:ea typeface="ＭＳ Ｐゴシック" panose="020B0600070205080204" pitchFamily="50" charset="-128"/>
              </a:rPr>
              <a:t>C</a:t>
            </a:r>
            <a:r>
              <a:rPr lang="ja-JP" altLang="en-US" sz="1200" b="0">
                <a:latin typeface="ＭＳ Ｐゴシック" panose="020B0600070205080204" pitchFamily="50" charset="-128"/>
                <a:ea typeface="ＭＳ Ｐゴシック" panose="020B0600070205080204" pitchFamily="50" charset="-128"/>
              </a:rPr>
              <a:t>　１人あたりの保険税</a:t>
            </a:r>
            <a:endParaRPr lang="en-US" altLang="ja-JP" sz="1200" b="0">
              <a:latin typeface="ＭＳ Ｐゴシック" panose="020B0600070205080204" pitchFamily="50" charset="-128"/>
              <a:ea typeface="ＭＳ Ｐゴシック" panose="020B0600070205080204" pitchFamily="50" charset="-128"/>
            </a:endParaRPr>
          </a:p>
          <a:p>
            <a:pPr>
              <a:defRPr sz="1200"/>
            </a:pPr>
            <a:r>
              <a:rPr lang="ja-JP" altLang="en-US" sz="1200" b="0">
                <a:latin typeface="ＭＳ Ｐゴシック" panose="020B0600070205080204" pitchFamily="50" charset="-128"/>
                <a:ea typeface="ＭＳ Ｐゴシック" panose="020B0600070205080204" pitchFamily="50" charset="-128"/>
              </a:rPr>
              <a:t>（現年調定分）</a:t>
            </a:r>
          </a:p>
        </c:rich>
      </c:tx>
      <c:layout>
        <c:manualLayout>
          <c:xMode val="edge"/>
          <c:yMode val="edge"/>
          <c:x val="0.40022051052566432"/>
          <c:y val="3.5942001152294983E-2"/>
        </c:manualLayout>
      </c:layout>
      <c:overlay val="0"/>
    </c:title>
    <c:autoTitleDeleted val="0"/>
    <c:plotArea>
      <c:layout>
        <c:manualLayout>
          <c:layoutTarget val="inner"/>
          <c:xMode val="edge"/>
          <c:yMode val="edge"/>
          <c:x val="0.14901623101944916"/>
          <c:y val="0.19290299606921457"/>
          <c:w val="0.80884917050336824"/>
          <c:h val="0.67475295388508738"/>
        </c:manualLayout>
      </c:layout>
      <c:barChart>
        <c:barDir val="col"/>
        <c:grouping val="stacked"/>
        <c:varyColors val="0"/>
        <c:ser>
          <c:idx val="0"/>
          <c:order val="0"/>
          <c:tx>
            <c:strRef>
              <c:f>'６ページ1人あたり医療費等'!$Q$6:$R$6</c:f>
              <c:strCache>
                <c:ptCount val="2"/>
                <c:pt idx="0">
                  <c:v>C</c:v>
                </c:pt>
                <c:pt idx="1">
                  <c:v>保険税（現年調定額）（円）</c:v>
                </c:pt>
              </c:strCache>
            </c:strRef>
          </c:tx>
          <c:spPr>
            <a:solidFill>
              <a:srgbClr val="FF9933"/>
            </a:solidFill>
            <a:ln>
              <a:solidFill>
                <a:schemeClr val="tx1"/>
              </a:solidFill>
            </a:ln>
          </c:spPr>
          <c:invertIfNegative val="0"/>
          <c:dLbls>
            <c:dLbl>
              <c:idx val="0"/>
              <c:layout>
                <c:manualLayout>
                  <c:x val="-2.5217498689888294E-17"/>
                  <c:y val="-0.1595199513104341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85-4E44-91FD-6DFF27BE383A}"/>
                </c:ext>
              </c:extLst>
            </c:dLbl>
            <c:dLbl>
              <c:idx val="1"/>
              <c:layout>
                <c:manualLayout>
                  <c:x val="6.8115110095414593E-4"/>
                  <c:y val="-0.1552168207234965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7.7112283247950247E-2"/>
                      <c:h val="8.3826695576096455E-2"/>
                    </c:manualLayout>
                  </c15:layout>
                </c:ext>
                <c:ext xmlns:c16="http://schemas.microsoft.com/office/drawing/2014/chart" uri="{C3380CC4-5D6E-409C-BE32-E72D297353CC}">
                  <c16:uniqueId val="{00000001-F185-4E44-91FD-6DFF27BE383A}"/>
                </c:ext>
              </c:extLst>
            </c:dLbl>
            <c:dLbl>
              <c:idx val="2"/>
              <c:layout>
                <c:manualLayout>
                  <c:x val="-1.671630798557333E-3"/>
                  <c:y val="-0.2099083266765567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85-4E44-91FD-6DFF27BE383A}"/>
                </c:ext>
              </c:extLst>
            </c:dLbl>
            <c:dLbl>
              <c:idx val="3"/>
              <c:layout>
                <c:manualLayout>
                  <c:x val="-3.0649091834634838E-3"/>
                  <c:y val="-0.2057643881471337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85-4E44-91FD-6DFF27BE383A}"/>
                </c:ext>
              </c:extLst>
            </c:dLbl>
            <c:dLbl>
              <c:idx val="4"/>
              <c:layout>
                <c:manualLayout>
                  <c:x val="-8.5758537404292598E-4"/>
                  <c:y val="-0.324006238350640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85-4E44-91FD-6DFF27BE383A}"/>
                </c:ext>
              </c:extLst>
            </c:dLbl>
            <c:numFmt formatCode="#,##0.0_);[Red]\(#,##0.0\)" sourceLinked="0"/>
            <c:spPr>
              <a:noFill/>
              <a:ln>
                <a:noFill/>
              </a:ln>
              <a:effectLst/>
            </c:spPr>
            <c:txPr>
              <a:bodyPr/>
              <a:lstStyle/>
              <a:p>
                <a:pPr>
                  <a:defRPr sz="1100" b="1">
                    <a:latin typeface="ＭＳ Ｐゴシック" pitchFamily="50" charset="-128"/>
                    <a:ea typeface="ＭＳ Ｐゴシック" pitchFamily="50" charset="-128"/>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'６ページ1人あたり医療費等'!$T$3:$X$3</c:f>
              <c:strCache>
                <c:ptCount val="5"/>
                <c:pt idx="0">
                  <c:v>R２</c:v>
                </c:pt>
                <c:pt idx="1">
                  <c:v>R３</c:v>
                </c:pt>
                <c:pt idx="2">
                  <c:v>R４</c:v>
                </c:pt>
                <c:pt idx="3">
                  <c:v>R５</c:v>
                </c:pt>
                <c:pt idx="4">
                  <c:v>R６</c:v>
                </c:pt>
              </c:strCache>
            </c:strRef>
          </c:cat>
          <c:val>
            <c:numRef>
              <c:f>'６ページ1人あたり医療費等'!$T$6:$X$6</c:f>
              <c:numCache>
                <c:formatCode>#,##0_);[Red]\(#,##0\)</c:formatCode>
                <c:ptCount val="5"/>
                <c:pt idx="0">
                  <c:v>98248</c:v>
                </c:pt>
                <c:pt idx="1">
                  <c:v>99168</c:v>
                </c:pt>
                <c:pt idx="2">
                  <c:v>105658</c:v>
                </c:pt>
                <c:pt idx="3">
                  <c:v>105269</c:v>
                </c:pt>
                <c:pt idx="4">
                  <c:v>116314</c:v>
                </c:pt>
              </c:numCache>
            </c:numRef>
          </c:val>
          <c:extLst>
            <c:ext xmlns:c16="http://schemas.microsoft.com/office/drawing/2014/chart" uri="{C3380CC4-5D6E-409C-BE32-E72D297353CC}">
              <c16:uniqueId val="{00000005-F185-4E44-91FD-6DFF27BE383A}"/>
            </c:ext>
          </c:extLst>
        </c:ser>
        <c:dLbls>
          <c:showLegendKey val="0"/>
          <c:showVal val="0"/>
          <c:showCatName val="0"/>
          <c:showSerName val="0"/>
          <c:showPercent val="0"/>
          <c:showBubbleSize val="0"/>
        </c:dLbls>
        <c:gapWidth val="150"/>
        <c:overlap val="100"/>
        <c:axId val="97645312"/>
        <c:axId val="97646848"/>
      </c:barChart>
      <c:catAx>
        <c:axId val="97645312"/>
        <c:scaling>
          <c:orientation val="minMax"/>
        </c:scaling>
        <c:delete val="0"/>
        <c:axPos val="b"/>
        <c:numFmt formatCode="General" sourceLinked="0"/>
        <c:majorTickMark val="none"/>
        <c:minorTickMark val="none"/>
        <c:tickLblPos val="nextTo"/>
        <c:txPr>
          <a:bodyPr/>
          <a:lstStyle/>
          <a:p>
            <a:pPr>
              <a:defRPr sz="1200" baseline="0">
                <a:latin typeface="ＭＳ Ｐゴシック" panose="020B0600070205080204" pitchFamily="50" charset="-128"/>
                <a:ea typeface="ＭＳ Ｐゴシック" panose="020B0600070205080204" pitchFamily="50" charset="-128"/>
              </a:defRPr>
            </a:pPr>
            <a:endParaRPr lang="ja-JP"/>
          </a:p>
        </c:txPr>
        <c:crossAx val="97646848"/>
        <c:crosses val="autoZero"/>
        <c:auto val="1"/>
        <c:lblAlgn val="ctr"/>
        <c:lblOffset val="100"/>
        <c:noMultiLvlLbl val="0"/>
      </c:catAx>
      <c:valAx>
        <c:axId val="97646848"/>
        <c:scaling>
          <c:orientation val="minMax"/>
          <c:max val="120000"/>
          <c:min val="90000"/>
        </c:scaling>
        <c:delete val="0"/>
        <c:axPos val="l"/>
        <c:majorGridlines/>
        <c:numFmt formatCode="#,##0.0;[Red]\-#,##0.0" sourceLinked="0"/>
        <c:majorTickMark val="none"/>
        <c:minorTickMark val="none"/>
        <c:tickLblPos val="nextTo"/>
        <c:txPr>
          <a:bodyPr/>
          <a:lstStyle/>
          <a:p>
            <a:pPr>
              <a:defRPr sz="1200">
                <a:latin typeface="ＭＳ Ｐゴシック" panose="020B0600070205080204" pitchFamily="50" charset="-128"/>
                <a:ea typeface="ＭＳ Ｐゴシック" panose="020B0600070205080204" pitchFamily="50" charset="-128"/>
              </a:defRPr>
            </a:pPr>
            <a:endParaRPr lang="ja-JP"/>
          </a:p>
        </c:txPr>
        <c:crossAx val="97645312"/>
        <c:crosses val="autoZero"/>
        <c:crossBetween val="between"/>
        <c:majorUnit val="5000"/>
        <c:dispUnits>
          <c:builtInUnit val="tenThousands"/>
        </c:dispUnits>
      </c:valAx>
      <c:spPr>
        <a:solidFill>
          <a:srgbClr val="FEF4EC"/>
        </a:solidFill>
        <a:ln w="3175" cap="flat" cmpd="sng" algn="ctr">
          <a:solidFill>
            <a:schemeClr val="dk1"/>
          </a:solidFill>
          <a:prstDash val="solid"/>
        </a:ln>
        <a:effectLst/>
      </c:spPr>
    </c:plotArea>
    <c:plotVisOnly val="1"/>
    <c:dispBlanksAs val="gap"/>
    <c:showDLblsOverMax val="0"/>
  </c:chart>
  <c:spPr>
    <a:ln w="12700">
      <a:solidFill>
        <a:sysClr val="windowText" lastClr="000000"/>
      </a:solid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ＭＳ Ｐゴシック"/>
                <a:ea typeface="ＭＳ Ｐゴシック"/>
                <a:cs typeface="ＭＳ Ｐゴシック"/>
              </a:defRPr>
            </a:pPr>
            <a:r>
              <a:rPr lang="ja-JP" altLang="en-US" sz="1200" b="0" i="0" strike="noStrike">
                <a:solidFill>
                  <a:srgbClr val="000000"/>
                </a:solidFill>
                <a:latin typeface="ＭＳ Ｐゴシック"/>
                <a:ea typeface="ＭＳ Ｐゴシック"/>
              </a:rPr>
              <a:t>Ｄ　１人あたりの法定外繰入金</a:t>
            </a:r>
          </a:p>
        </c:rich>
      </c:tx>
      <c:layout>
        <c:manualLayout>
          <c:xMode val="edge"/>
          <c:yMode val="edge"/>
          <c:x val="0.33813874215090195"/>
          <c:y val="5.8468464169251569E-2"/>
        </c:manualLayout>
      </c:layout>
      <c:overlay val="0"/>
      <c:spPr>
        <a:noFill/>
        <a:ln w="25400">
          <a:noFill/>
        </a:ln>
      </c:spPr>
    </c:title>
    <c:autoTitleDeleted val="0"/>
    <c:plotArea>
      <c:layout>
        <c:manualLayout>
          <c:layoutTarget val="inner"/>
          <c:xMode val="edge"/>
          <c:yMode val="edge"/>
          <c:x val="9.6642081132263538E-2"/>
          <c:y val="0.18662244492165753"/>
          <c:w val="0.85317253064885878"/>
          <c:h val="0.68453416050266447"/>
        </c:manualLayout>
      </c:layout>
      <c:barChart>
        <c:barDir val="col"/>
        <c:grouping val="stacked"/>
        <c:varyColors val="0"/>
        <c:ser>
          <c:idx val="0"/>
          <c:order val="0"/>
          <c:tx>
            <c:strRef>
              <c:f>'[Microsoft Word 内のグラフ]６ページ1人あたり医療費等'!$R$7</c:f>
              <c:strCache>
                <c:ptCount val="1"/>
                <c:pt idx="0">
                  <c:v>法定外繰入金（円）</c:v>
                </c:pt>
              </c:strCache>
            </c:strRef>
          </c:tx>
          <c:spPr>
            <a:solidFill>
              <a:srgbClr val="92D050"/>
            </a:solidFill>
            <a:ln w="12700">
              <a:solidFill>
                <a:srgbClr val="000000"/>
              </a:solidFill>
              <a:prstDash val="solid"/>
            </a:ln>
          </c:spPr>
          <c:invertIfNegative val="0"/>
          <c:dLbls>
            <c:dLbl>
              <c:idx val="0"/>
              <c:layout>
                <c:manualLayout>
                  <c:x val="3.2646312312660133E-3"/>
                  <c:y val="-0.117683976143655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33-4231-B4D7-5C07CC4329F5}"/>
                </c:ext>
              </c:extLst>
            </c:dLbl>
            <c:dLbl>
              <c:idx val="1"/>
              <c:layout>
                <c:manualLayout>
                  <c:x val="1.0402167900455507E-3"/>
                  <c:y val="-0.12458363697765777"/>
                </c:manualLayout>
              </c:layout>
              <c:numFmt formatCode="#,##0.0_);[Red]\(#,##0.0\)" sourceLinked="0"/>
              <c:spPr/>
              <c:txPr>
                <a:bodyPr/>
                <a:lstStyle/>
                <a:p>
                  <a:pPr>
                    <a:defRPr sz="1100" b="1"/>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33-4231-B4D7-5C07CC4329F5}"/>
                </c:ext>
              </c:extLst>
            </c:dLbl>
            <c:dLbl>
              <c:idx val="2"/>
              <c:layout>
                <c:manualLayout>
                  <c:x val="7.7901434017425483E-4"/>
                  <c:y val="-0.1712625086649722"/>
                </c:manualLayout>
              </c:layout>
              <c:numFmt formatCode="#,##0.0_);[Red]\(#,##0.0\)" sourceLinked="0"/>
              <c:spPr/>
              <c:txPr>
                <a:bodyPr/>
                <a:lstStyle/>
                <a:p>
                  <a:pPr>
                    <a:defRPr sz="1100" b="1"/>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33-4231-B4D7-5C07CC4329F5}"/>
                </c:ext>
              </c:extLst>
            </c:dLbl>
            <c:dLbl>
              <c:idx val="3"/>
              <c:layout>
                <c:manualLayout>
                  <c:x val="-1.4288253278511038E-3"/>
                  <c:y val="-0.293247219533634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33-4231-B4D7-5C07CC4329F5}"/>
                </c:ext>
              </c:extLst>
            </c:dLbl>
            <c:dLbl>
              <c:idx val="4"/>
              <c:layout>
                <c:manualLayout>
                  <c:x val="-3.2688248485804607E-3"/>
                  <c:y val="-0.257663067101221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33-4231-B4D7-5C07CC4329F5}"/>
                </c:ext>
              </c:extLst>
            </c:dLbl>
            <c:numFmt formatCode="#,##0.0_);[Red]\(#,##0.0\)" sourceLinked="0"/>
            <c:spPr>
              <a:noFill/>
              <a:ln>
                <a:noFill/>
              </a:ln>
              <a:effectLst/>
            </c:spPr>
            <c:txPr>
              <a:bodyPr wrap="square" lIns="38100" tIns="19050" rIns="38100" bIns="19050" anchor="ctr">
                <a:spAutoFit/>
              </a:bodyPr>
              <a:lstStyle/>
              <a:p>
                <a:pPr>
                  <a:defRPr sz="1100" b="1"/>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'[Microsoft Word 内のグラフ]６ページ1人あたり医療費等'!$S$3:$W$3</c:f>
              <c:strCache>
                <c:ptCount val="5"/>
                <c:pt idx="0">
                  <c:v>R２</c:v>
                </c:pt>
                <c:pt idx="1">
                  <c:v>R３</c:v>
                </c:pt>
                <c:pt idx="2">
                  <c:v>R４</c:v>
                </c:pt>
                <c:pt idx="3">
                  <c:v>R５</c:v>
                </c:pt>
                <c:pt idx="4">
                  <c:v>R６</c:v>
                </c:pt>
              </c:strCache>
            </c:strRef>
          </c:cat>
          <c:val>
            <c:numRef>
              <c:f>'[Microsoft Word 内のグラフ]６ページ1人あたり医療費等'!$S$7:$W$7</c:f>
              <c:numCache>
                <c:formatCode>#,##0_);[Red]\(#,##0\)</c:formatCode>
                <c:ptCount val="5"/>
                <c:pt idx="0">
                  <c:v>40059</c:v>
                </c:pt>
                <c:pt idx="1">
                  <c:v>41045</c:v>
                </c:pt>
                <c:pt idx="2">
                  <c:v>45471</c:v>
                </c:pt>
                <c:pt idx="3">
                  <c:v>61320</c:v>
                </c:pt>
                <c:pt idx="4">
                  <c:v>53297</c:v>
                </c:pt>
              </c:numCache>
            </c:numRef>
          </c:val>
          <c:extLst>
            <c:ext xmlns:c16="http://schemas.microsoft.com/office/drawing/2014/chart" uri="{C3380CC4-5D6E-409C-BE32-E72D297353CC}">
              <c16:uniqueId val="{00000005-A133-4231-B4D7-5C07CC4329F5}"/>
            </c:ext>
          </c:extLst>
        </c:ser>
        <c:dLbls>
          <c:showLegendKey val="0"/>
          <c:showVal val="0"/>
          <c:showCatName val="0"/>
          <c:showSerName val="0"/>
          <c:showPercent val="0"/>
          <c:showBubbleSize val="0"/>
        </c:dLbls>
        <c:gapWidth val="150"/>
        <c:overlap val="100"/>
        <c:axId val="97410048"/>
        <c:axId val="97420032"/>
      </c:barChart>
      <c:catAx>
        <c:axId val="9741004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ＭＳ Ｐゴシック"/>
                <a:ea typeface="ＭＳ Ｐゴシック"/>
                <a:cs typeface="ＭＳ Ｐゴシック"/>
              </a:defRPr>
            </a:pPr>
            <a:endParaRPr lang="ja-JP"/>
          </a:p>
        </c:txPr>
        <c:crossAx val="97420032"/>
        <c:crosses val="autoZero"/>
        <c:auto val="1"/>
        <c:lblAlgn val="ctr"/>
        <c:lblOffset val="100"/>
        <c:noMultiLvlLbl val="0"/>
      </c:catAx>
      <c:valAx>
        <c:axId val="97420032"/>
        <c:scaling>
          <c:orientation val="minMax"/>
          <c:max val="70000"/>
          <c:min val="30000"/>
        </c:scaling>
        <c:delete val="0"/>
        <c:axPos val="l"/>
        <c:majorGridlines>
          <c:spPr>
            <a:ln w="3175">
              <a:solidFill>
                <a:srgbClr val="000000"/>
              </a:solidFill>
              <a:prstDash val="solid"/>
            </a:ln>
          </c:spPr>
        </c:majorGridlines>
        <c:numFmt formatCode="#,##0.0;[Red]\-#,##0.0" sourceLinked="0"/>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ＭＳ Ｐゴシック"/>
                <a:ea typeface="ＭＳ Ｐゴシック"/>
                <a:cs typeface="ＭＳ Ｐゴシック"/>
              </a:defRPr>
            </a:pPr>
            <a:endParaRPr lang="ja-JP"/>
          </a:p>
        </c:txPr>
        <c:crossAx val="97410048"/>
        <c:crosses val="autoZero"/>
        <c:crossBetween val="between"/>
        <c:majorUnit val="5000"/>
        <c:minorUnit val="1000"/>
        <c:dispUnits>
          <c:builtInUnit val="tenThousands"/>
        </c:dispUnits>
      </c:valAx>
      <c:spPr>
        <a:solidFill>
          <a:schemeClr val="bg1">
            <a:lumMod val="95000"/>
          </a:schemeClr>
        </a:solidFill>
        <a:ln w="12700">
          <a:solidFill>
            <a:srgbClr val="808080"/>
          </a:solidFill>
          <a:prstDash val="solid"/>
        </a:ln>
      </c:spPr>
    </c:plotArea>
    <c:plotVisOnly val="1"/>
    <c:dispBlanksAs val="gap"/>
    <c:showDLblsOverMax val="0"/>
  </c:chart>
  <c:spPr>
    <a:solidFill>
      <a:srgbClr val="FFFFFF"/>
    </a:solidFill>
    <a:ln w="12700">
      <a:solidFill>
        <a:sysClr val="windowText" lastClr="000000"/>
      </a:solidFill>
      <a:prstDash val="solid"/>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0.33275</cdr:x>
      <cdr:y>0.39019</cdr:y>
    </cdr:from>
    <cdr:to>
      <cdr:x>0.65115</cdr:x>
      <cdr:y>0.71998</cdr:y>
    </cdr:to>
    <cdr:sp macro="" textlink="">
      <cdr:nvSpPr>
        <cdr:cNvPr id="2" name="円/楕円 1"/>
        <cdr:cNvSpPr/>
      </cdr:nvSpPr>
      <cdr:spPr bwMode="auto">
        <a:xfrm xmlns:a="http://schemas.openxmlformats.org/drawingml/2006/main">
          <a:off x="1841731" y="1426973"/>
          <a:ext cx="1762282" cy="1206081"/>
        </a:xfrm>
        <a:prstGeom xmlns:a="http://schemas.openxmlformats.org/drawingml/2006/main" prst="ellipse">
          <a:avLst/>
        </a:prstGeom>
        <a:noFill xmlns:a="http://schemas.openxmlformats.org/drawingml/2006/main"/>
        <a:ln xmlns:a="http://schemas.openxmlformats.org/drawingml/2006/main" w="9525" cap="flat" cmpd="sng" algn="ctr">
          <a:no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anchor="ctr" anchorCtr="0" upright="1"/>
        <a:lstStyle xmlns:a="http://schemas.openxmlformats.org/drawingml/2006/main"/>
        <a:p xmlns:a="http://schemas.openxmlformats.org/drawingml/2006/main">
          <a:pPr algn="ctr"/>
          <a:r>
            <a:rPr lang="ja-JP" altLang="en-US" sz="1800"/>
            <a:t>合計</a:t>
          </a:r>
          <a:endParaRPr lang="en-US" altLang="ja-JP" sz="1800"/>
        </a:p>
        <a:p xmlns:a="http://schemas.openxmlformats.org/drawingml/2006/main">
          <a:pPr algn="ctr"/>
          <a:r>
            <a:rPr lang="en-US" altLang="ja-JP" sz="1800" baseline="0"/>
            <a:t>33,078</a:t>
          </a:r>
          <a:r>
            <a:rPr lang="ja-JP" altLang="en-US" sz="1800" baseline="0"/>
            <a:t>人</a:t>
          </a:r>
          <a:endParaRPr lang="ja-JP" sz="1800" baseline="0"/>
        </a:p>
      </cdr:txBody>
    </cdr:sp>
  </cdr:relSizeAnchor>
</c:userShapes>
</file>

<file path=word/drawings/drawing2.xml><?xml version="1.0" encoding="utf-8"?>
<c:userShapes xmlns:c="http://schemas.openxmlformats.org/drawingml/2006/chart">
  <cdr:relSizeAnchor xmlns:cdr="http://schemas.openxmlformats.org/drawingml/2006/chartDrawing">
    <cdr:from>
      <cdr:x>0.05914</cdr:x>
      <cdr:y>0.07359</cdr:y>
    </cdr:from>
    <cdr:to>
      <cdr:x>0.11213</cdr:x>
      <cdr:y>0.1461</cdr:y>
    </cdr:to>
    <cdr:sp macro="" textlink="">
      <cdr:nvSpPr>
        <cdr:cNvPr id="3" name="テキスト ボックス 5"/>
        <cdr:cNvSpPr txBox="1"/>
      </cdr:nvSpPr>
      <cdr:spPr>
        <a:xfrm xmlns:a="http://schemas.openxmlformats.org/drawingml/2006/main">
          <a:off x="310573" y="235528"/>
          <a:ext cx="278246" cy="23206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人</a:t>
          </a:r>
        </a:p>
      </cdr:txBody>
    </cdr:sp>
  </cdr:relSizeAnchor>
</c:userShapes>
</file>

<file path=word/drawings/drawing3.xml><?xml version="1.0" encoding="utf-8"?>
<c:userShapes xmlns:c="http://schemas.openxmlformats.org/drawingml/2006/chart">
  <cdr:relSizeAnchor xmlns:cdr="http://schemas.openxmlformats.org/drawingml/2006/chartDrawing">
    <cdr:from>
      <cdr:x>0.0415</cdr:x>
      <cdr:y>0.08674</cdr:y>
    </cdr:from>
    <cdr:to>
      <cdr:x>0.13994</cdr:x>
      <cdr:y>0.16026</cdr:y>
    </cdr:to>
    <cdr:sp macro="" textlink="">
      <cdr:nvSpPr>
        <cdr:cNvPr id="2" name="テキスト ボックス 5"/>
        <cdr:cNvSpPr txBox="1"/>
      </cdr:nvSpPr>
      <cdr:spPr>
        <a:xfrm xmlns:a="http://schemas.openxmlformats.org/drawingml/2006/main">
          <a:off x="218209" y="275936"/>
          <a:ext cx="517582" cy="233921"/>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億円</a:t>
          </a:r>
        </a:p>
      </cdr:txBody>
    </cdr:sp>
  </cdr:relSizeAnchor>
</c:userShapes>
</file>

<file path=word/drawings/drawing4.xml><?xml version="1.0" encoding="utf-8"?>
<c:userShapes xmlns:c="http://schemas.openxmlformats.org/drawingml/2006/chart">
  <cdr:relSizeAnchor xmlns:cdr="http://schemas.openxmlformats.org/drawingml/2006/chartDrawing">
    <cdr:from>
      <cdr:x>0.02631</cdr:x>
      <cdr:y>0.02109</cdr:y>
    </cdr:from>
    <cdr:to>
      <cdr:x>0.12487</cdr:x>
      <cdr:y>0.09318</cdr:y>
    </cdr:to>
    <cdr:sp macro="" textlink="">
      <cdr:nvSpPr>
        <cdr:cNvPr id="2" name="テキスト ボックス 5"/>
        <cdr:cNvSpPr txBox="1"/>
      </cdr:nvSpPr>
      <cdr:spPr>
        <a:xfrm xmlns:a="http://schemas.openxmlformats.org/drawingml/2006/main">
          <a:off x="120470" y="55967"/>
          <a:ext cx="451242" cy="191349"/>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億円</a:t>
          </a:r>
        </a:p>
      </cdr:txBody>
    </cdr:sp>
  </cdr:relSizeAnchor>
</c:userShapes>
</file>

<file path=word/drawings/drawing5.xml><?xml version="1.0" encoding="utf-8"?>
<c:userShapes xmlns:c="http://schemas.openxmlformats.org/drawingml/2006/chart">
  <cdr:relSizeAnchor xmlns:cdr="http://schemas.openxmlformats.org/drawingml/2006/chartDrawing">
    <cdr:from>
      <cdr:x>0.0505</cdr:x>
      <cdr:y>0.08388</cdr:y>
    </cdr:from>
    <cdr:to>
      <cdr:x>0.19179</cdr:x>
      <cdr:y>0.16614</cdr:y>
    </cdr:to>
    <cdr:sp macro="" textlink="">
      <cdr:nvSpPr>
        <cdr:cNvPr id="3" name="テキスト ボックス 6"/>
        <cdr:cNvSpPr txBox="1"/>
      </cdr:nvSpPr>
      <cdr:spPr>
        <a:xfrm xmlns:a="http://schemas.openxmlformats.org/drawingml/2006/main">
          <a:off x="153135" y="267404"/>
          <a:ext cx="428409" cy="26224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b="0">
              <a:latin typeface="ＭＳ Ｐゴシック" panose="020B0600070205080204" pitchFamily="50" charset="-128"/>
              <a:ea typeface="ＭＳ Ｐゴシック" panose="020B0600070205080204" pitchFamily="50" charset="-128"/>
            </a:rPr>
            <a:t>率</a:t>
          </a:r>
          <a:endParaRPr kumimoji="1" lang="en-US" altLang="ja-JP" sz="1000" b="0">
            <a:latin typeface="ＭＳ Ｐゴシック" panose="020B0600070205080204" pitchFamily="50" charset="-128"/>
            <a:ea typeface="ＭＳ Ｐゴシック" panose="020B0600070205080204" pitchFamily="50" charset="-128"/>
          </a:endParaRPr>
        </a:p>
        <a:p xmlns:a="http://schemas.openxmlformats.org/drawingml/2006/main">
          <a:endParaRPr kumimoji="1" lang="ja-JP" altLang="en-US" sz="1200" b="1"/>
        </a:p>
      </cdr:txBody>
    </cdr:sp>
  </cdr:relSizeAnchor>
</c:userShapes>
</file>

<file path=word/drawings/drawing6.xml><?xml version="1.0" encoding="utf-8"?>
<c:userShapes xmlns:c="http://schemas.openxmlformats.org/drawingml/2006/chart">
  <cdr:relSizeAnchor xmlns:cdr="http://schemas.openxmlformats.org/drawingml/2006/chartDrawing">
    <cdr:from>
      <cdr:x>0.05105</cdr:x>
      <cdr:y>0.09343</cdr:y>
    </cdr:from>
    <cdr:to>
      <cdr:x>0.2452</cdr:x>
      <cdr:y>0.18157</cdr:y>
    </cdr:to>
    <cdr:sp macro="" textlink="">
      <cdr:nvSpPr>
        <cdr:cNvPr id="2" name="テキスト ボックス 7"/>
        <cdr:cNvSpPr txBox="1"/>
      </cdr:nvSpPr>
      <cdr:spPr>
        <a:xfrm xmlns:a="http://schemas.openxmlformats.org/drawingml/2006/main">
          <a:off x="256319" y="292430"/>
          <a:ext cx="974776" cy="27586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b="0"/>
            <a:t>万円</a:t>
          </a:r>
        </a:p>
      </cdr:txBody>
    </cdr:sp>
  </cdr:relSizeAnchor>
</c:userShapes>
</file>

<file path=word/drawings/drawing7.xml><?xml version="1.0" encoding="utf-8"?>
<c:userShapes xmlns:c="http://schemas.openxmlformats.org/drawingml/2006/chart">
  <cdr:relSizeAnchor xmlns:cdr="http://schemas.openxmlformats.org/drawingml/2006/chartDrawing">
    <cdr:from>
      <cdr:x>0.09137</cdr:x>
      <cdr:y>0.08537</cdr:y>
    </cdr:from>
    <cdr:to>
      <cdr:x>0.20919</cdr:x>
      <cdr:y>0.16129</cdr:y>
    </cdr:to>
    <cdr:sp macro="" textlink="">
      <cdr:nvSpPr>
        <cdr:cNvPr id="3" name="テキスト ボックス 5"/>
        <cdr:cNvSpPr txBox="1"/>
      </cdr:nvSpPr>
      <cdr:spPr>
        <a:xfrm xmlns:a="http://schemas.openxmlformats.org/drawingml/2006/main">
          <a:off x="479805" y="266700"/>
          <a:ext cx="618746" cy="237194"/>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万円</a:t>
          </a:r>
        </a:p>
      </cdr:txBody>
    </cdr:sp>
  </cdr:relSizeAnchor>
</c:userShapes>
</file>

<file path=word/drawings/drawing8.xml><?xml version="1.0" encoding="utf-8"?>
<c:userShapes xmlns:c="http://schemas.openxmlformats.org/drawingml/2006/chart">
  <cdr:relSizeAnchor xmlns:cdr="http://schemas.openxmlformats.org/drawingml/2006/chartDrawing">
    <cdr:from>
      <cdr:x>0.05297</cdr:x>
      <cdr:y>0.11111</cdr:y>
    </cdr:from>
    <cdr:to>
      <cdr:x>0.15063</cdr:x>
      <cdr:y>0.17077</cdr:y>
    </cdr:to>
    <cdr:sp macro="" textlink="">
      <cdr:nvSpPr>
        <cdr:cNvPr id="2" name="テキスト ボックス 5"/>
        <cdr:cNvSpPr txBox="1"/>
      </cdr:nvSpPr>
      <cdr:spPr>
        <a:xfrm xmlns:a="http://schemas.openxmlformats.org/drawingml/2006/main">
          <a:off x="265736" y="349250"/>
          <a:ext cx="489914" cy="18752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1000"/>
            <a:t>万円</a:t>
          </a:r>
        </a:p>
      </cdr:txBody>
    </cdr:sp>
  </cdr:relSizeAnchor>
</c:userShapes>
</file>

<file path=word/drawings/drawing9.xml><?xml version="1.0" encoding="utf-8"?>
<c:userShapes xmlns:c="http://schemas.openxmlformats.org/drawingml/2006/chart">
  <cdr:relSizeAnchor xmlns:cdr="http://schemas.openxmlformats.org/drawingml/2006/chartDrawing">
    <cdr:from>
      <cdr:x>0.02899</cdr:x>
      <cdr:y>0.00484</cdr:y>
    </cdr:from>
    <cdr:to>
      <cdr:x>0.34684</cdr:x>
      <cdr:y>0.08806</cdr:y>
    </cdr:to>
    <cdr:sp macro="" textlink="">
      <cdr:nvSpPr>
        <cdr:cNvPr id="4097" name="Text Box 1"/>
        <cdr:cNvSpPr txBox="1">
          <a:spLocks xmlns:a="http://schemas.openxmlformats.org/drawingml/2006/main" noChangeArrowheads="1"/>
        </cdr:cNvSpPr>
      </cdr:nvSpPr>
      <cdr:spPr bwMode="auto">
        <a:xfrm xmlns:a="http://schemas.openxmlformats.org/drawingml/2006/main">
          <a:off x="112849" y="17775"/>
          <a:ext cx="1510211" cy="29464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ja-JP" altLang="en-US" sz="1200" b="0" i="0" strike="noStrike">
              <a:solidFill>
                <a:srgbClr val="000000"/>
              </a:solidFill>
              <a:latin typeface="ＭＳ ゴシック"/>
              <a:ea typeface="ＭＳ ゴシック"/>
            </a:rPr>
            <a:t>納付金</a:t>
          </a:r>
          <a:r>
            <a:rPr lang="en-US" altLang="ja-JP" sz="1200" b="0" i="0" strike="noStrike">
              <a:solidFill>
                <a:srgbClr val="000000"/>
              </a:solidFill>
              <a:latin typeface="ＭＳ ゴシック"/>
              <a:ea typeface="ＭＳ ゴシック"/>
            </a:rPr>
            <a:t>(</a:t>
          </a:r>
          <a:r>
            <a:rPr lang="ja-JP" altLang="en-US" sz="1200" b="0" i="0" strike="noStrike">
              <a:solidFill>
                <a:srgbClr val="000000"/>
              </a:solidFill>
              <a:latin typeface="ＭＳ ゴシック"/>
              <a:ea typeface="ＭＳ ゴシック"/>
            </a:rPr>
            <a:t>億円</a:t>
          </a:r>
          <a:r>
            <a:rPr lang="en-US" altLang="ja-JP" sz="1200" b="0" i="0" strike="noStrike">
              <a:solidFill>
                <a:srgbClr val="000000"/>
              </a:solidFill>
              <a:latin typeface="ＭＳ ゴシック"/>
              <a:ea typeface="ＭＳ ゴシック"/>
            </a:rPr>
            <a:t>)</a:t>
          </a:r>
        </a:p>
      </cdr:txBody>
    </cdr:sp>
  </cdr:relSizeAnchor>
  <cdr:relSizeAnchor xmlns:cdr="http://schemas.openxmlformats.org/drawingml/2006/chartDrawing">
    <cdr:from>
      <cdr:x>0.5828</cdr:x>
      <cdr:y>0.00048</cdr:y>
    </cdr:from>
    <cdr:to>
      <cdr:x>0.6745</cdr:x>
      <cdr:y>0.00048</cdr:y>
    </cdr:to>
    <cdr:sp macro="" textlink="">
      <cdr:nvSpPr>
        <cdr:cNvPr id="4098" name="Text Box 2"/>
        <cdr:cNvSpPr txBox="1">
          <a:spLocks xmlns:a="http://schemas.openxmlformats.org/drawingml/2006/main" noChangeArrowheads="1"/>
        </cdr:cNvSpPr>
      </cdr:nvSpPr>
      <cdr:spPr bwMode="auto">
        <a:xfrm xmlns:a="http://schemas.openxmlformats.org/drawingml/2006/main">
          <a:off x="5077495" y="15455"/>
          <a:ext cx="973365" cy="2629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ja-JP" altLang="en-US" sz="800" b="0" i="0" strike="noStrike">
              <a:solidFill>
                <a:srgbClr val="000000"/>
              </a:solidFill>
              <a:latin typeface="ＭＳ ゴシック"/>
              <a:ea typeface="ＭＳ ゴシック"/>
            </a:rPr>
            <a:t>国保加入者</a:t>
          </a:r>
          <a:r>
            <a:rPr lang="en-US" altLang="ja-JP" sz="800" b="0" i="0" strike="noStrike">
              <a:solidFill>
                <a:srgbClr val="000000"/>
              </a:solidFill>
              <a:latin typeface="ＭＳ ゴシック"/>
              <a:ea typeface="ＭＳ ゴシック"/>
            </a:rPr>
            <a:t>(</a:t>
          </a:r>
          <a:r>
            <a:rPr lang="ja-JP" altLang="en-US" sz="800" b="0" i="0" strike="noStrike">
              <a:solidFill>
                <a:srgbClr val="000000"/>
              </a:solidFill>
              <a:latin typeface="ＭＳ ゴシック"/>
              <a:ea typeface="ＭＳ ゴシック"/>
            </a:rPr>
            <a:t>人</a:t>
          </a:r>
          <a:r>
            <a:rPr lang="en-US" altLang="ja-JP" sz="800" b="0" i="0" strike="noStrike">
              <a:solidFill>
                <a:srgbClr val="000000"/>
              </a:solidFill>
              <a:latin typeface="ＭＳ ゴシック"/>
              <a:ea typeface="ＭＳ ゴシック"/>
            </a:rPr>
            <a:t>)</a:t>
          </a:r>
        </a:p>
      </cdr:txBody>
    </cdr:sp>
  </cdr:relSizeAnchor>
  <cdr:relSizeAnchor xmlns:cdr="http://schemas.openxmlformats.org/drawingml/2006/chartDrawing">
    <cdr:from>
      <cdr:x>0.61079</cdr:x>
      <cdr:y>0.9127</cdr:y>
    </cdr:from>
    <cdr:to>
      <cdr:x>0.70345</cdr:x>
      <cdr:y>0.9127</cdr:y>
    </cdr:to>
    <cdr:sp macro="" textlink="">
      <cdr:nvSpPr>
        <cdr:cNvPr id="4099" name="Text Box 3"/>
        <cdr:cNvSpPr txBox="1">
          <a:spLocks xmlns:a="http://schemas.openxmlformats.org/drawingml/2006/main" noChangeArrowheads="1"/>
        </cdr:cNvSpPr>
      </cdr:nvSpPr>
      <cdr:spPr bwMode="auto">
        <a:xfrm xmlns:a="http://schemas.openxmlformats.org/drawingml/2006/main">
          <a:off x="5319142" y="2931720"/>
          <a:ext cx="735908" cy="19499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ja-JP" altLang="en-US" sz="800" b="0" i="0" strike="noStrike">
              <a:solidFill>
                <a:srgbClr val="000000"/>
              </a:solidFill>
              <a:latin typeface="ＭＳ ゴシック"/>
              <a:ea typeface="ＭＳ ゴシック"/>
            </a:rPr>
            <a:t>年度</a:t>
          </a:r>
        </a:p>
      </cdr:txBody>
    </cdr:sp>
  </cdr:relSizeAnchor>
  <cdr:relSizeAnchor xmlns:cdr="http://schemas.openxmlformats.org/drawingml/2006/chartDrawing">
    <cdr:from>
      <cdr:x>0.5614</cdr:x>
      <cdr:y>0.00899</cdr:y>
    </cdr:from>
    <cdr:to>
      <cdr:x>0.98366</cdr:x>
      <cdr:y>0.0842</cdr:y>
    </cdr:to>
    <cdr:sp macro="" textlink="">
      <cdr:nvSpPr>
        <cdr:cNvPr id="5" name="Text Box 1"/>
        <cdr:cNvSpPr txBox="1">
          <a:spLocks xmlns:a="http://schemas.openxmlformats.org/drawingml/2006/main" noChangeArrowheads="1"/>
        </cdr:cNvSpPr>
      </cdr:nvSpPr>
      <cdr:spPr bwMode="auto">
        <a:xfrm xmlns:a="http://schemas.openxmlformats.org/drawingml/2006/main">
          <a:off x="2352828" y="28593"/>
          <a:ext cx="1769692" cy="23921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r" rtl="0">
            <a:defRPr sz="1000"/>
          </a:pPr>
          <a:r>
            <a:rPr lang="ja-JP" altLang="en-US" sz="1200" b="0" i="0" strike="noStrike">
              <a:solidFill>
                <a:srgbClr val="000000"/>
              </a:solidFill>
              <a:latin typeface="ＭＳ ゴシック"/>
              <a:ea typeface="ＭＳ ゴシック"/>
            </a:rPr>
            <a:t>１人あたり納付金（円）</a:t>
          </a:r>
          <a:endParaRPr lang="en-US" altLang="ja-JP" sz="1200" b="0" i="0" strike="noStrike">
            <a:solidFill>
              <a:srgbClr val="000000"/>
            </a:solidFill>
            <a:latin typeface="ＭＳ ゴシック"/>
            <a:ea typeface="ＭＳ ゴシック"/>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D9C6-67A3-4C0A-8AA6-7DCEDEA6CBAB}">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e2d05b07-1e00-4b02-a2d5-6d3081123221}" removed="1"/>
</clbl:labelList>
</file>

<file path=docProps/app.xml><?xml version="1.0" encoding="utf-8"?>
<Properties xmlns="http://schemas.openxmlformats.org/officeDocument/2006/extended-properties" xmlns:vt="http://schemas.openxmlformats.org/officeDocument/2006/docPropsVTypes">
  <Characters>5214</Characters>
  <Pages>11</Pages>
  <DocSecurity>0</DocSecurity>
  <Words>914</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dcterms:modified xsi:type="dcterms:W3CDTF">2025-10-30T05:47:00Z</dcterms:modified>
  <dc:description/>
  <cp:keywords/>
  <dc:subject/>
  <dc:title/>
  <cp:lastPrinted>2025-10-23T05:35:00Z</cp:lastPrinted>
  <cp:lastModifiedBy>佐藤　優</cp:lastModifiedBy>
  <dcterms:created xsi:type="dcterms:W3CDTF">2024-10-21T07:41:00Z</dcterms:creat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2023-10-21T02:08:33Z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